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667D58" w:rsidRDefault="00667D58" w:rsidP="00667D58">
      <w:pPr>
        <w:spacing w:line="360" w:lineRule="auto"/>
        <w:jc w:val="center"/>
      </w:pPr>
    </w:p>
    <w:p w:rsidR="00667D58" w:rsidRDefault="00667D58" w:rsidP="00667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7D58" w:rsidRDefault="00667D58" w:rsidP="00667D58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808"/>
      </w:tblGrid>
      <w:tr w:rsidR="00752B7A" w:rsidRPr="00743629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629" w:rsidRDefault="00D6621F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743629" w:rsidRDefault="00752B7A" w:rsidP="00743629">
            <w:pPr>
              <w:jc w:val="right"/>
              <w:rPr>
                <w:sz w:val="28"/>
                <w:szCs w:val="28"/>
              </w:rPr>
            </w:pPr>
            <w:r w:rsidRPr="00743629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629" w:rsidRDefault="00D6621F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67D58" w:rsidRPr="00E43CB4" w:rsidRDefault="00667D58" w:rsidP="00667D58">
      <w:pPr>
        <w:jc w:val="center"/>
        <w:rPr>
          <w:sz w:val="28"/>
          <w:szCs w:val="28"/>
        </w:rPr>
      </w:pPr>
      <w:r w:rsidRPr="00E43CB4">
        <w:rPr>
          <w:sz w:val="28"/>
          <w:szCs w:val="28"/>
        </w:rPr>
        <w:t>пгт Даровской</w:t>
      </w:r>
    </w:p>
    <w:p w:rsidR="00667D58" w:rsidRPr="00E43CB4" w:rsidRDefault="00667D58" w:rsidP="00667D58">
      <w:pPr>
        <w:jc w:val="center"/>
        <w:rPr>
          <w:sz w:val="48"/>
          <w:szCs w:val="48"/>
        </w:rPr>
      </w:pP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 от </w:t>
      </w:r>
      <w:r w:rsidR="00752B7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.09.201</w:t>
      </w:r>
      <w:r w:rsidR="00752B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752B7A">
        <w:rPr>
          <w:b/>
          <w:sz w:val="28"/>
          <w:szCs w:val="28"/>
        </w:rPr>
        <w:t>38</w:t>
      </w:r>
      <w:r w:rsidR="008118BE">
        <w:rPr>
          <w:b/>
          <w:sz w:val="28"/>
          <w:szCs w:val="28"/>
        </w:rPr>
        <w:t>3</w:t>
      </w:r>
    </w:p>
    <w:p w:rsidR="00667D58" w:rsidRPr="00E43CB4" w:rsidRDefault="00667D58" w:rsidP="00667D58">
      <w:pPr>
        <w:jc w:val="center"/>
        <w:rPr>
          <w:sz w:val="28"/>
          <w:szCs w:val="28"/>
        </w:rPr>
      </w:pPr>
    </w:p>
    <w:p w:rsidR="00667D58" w:rsidRPr="00E43CB4" w:rsidRDefault="00667D58" w:rsidP="00D662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оценки эффективности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A564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Законом Кировской области от 15.12.2023 № 228-ЗО «Об областном бюджете на 2024 год и на плановый период 2025 и 2026 годов», распоряжением администрации Даровского городского поселения от 10 01.2024 № 03-л «О возложении обязанностей»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Даровского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Default="00667D58" w:rsidP="00D662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Даровского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8118B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</w:t>
      </w:r>
      <w:r w:rsidR="008118BE">
        <w:rPr>
          <w:rFonts w:ascii="Times New Roman" w:hAnsi="Times New Roman" w:cs="Times New Roman"/>
          <w:b w:val="0"/>
          <w:sz w:val="28"/>
          <w:szCs w:val="28"/>
        </w:rPr>
        <w:t xml:space="preserve">Энергосбережение и повышение энергетической эффективности в муниципальном образовании 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>Даровско</w:t>
      </w:r>
      <w:r w:rsidR="008118BE">
        <w:rPr>
          <w:rFonts w:ascii="Times New Roman" w:hAnsi="Times New Roman" w:cs="Times New Roman"/>
          <w:b w:val="0"/>
          <w:sz w:val="28"/>
          <w:szCs w:val="28"/>
        </w:rPr>
        <w:t>е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8118BE">
        <w:rPr>
          <w:rFonts w:ascii="Times New Roman" w:hAnsi="Times New Roman" w:cs="Times New Roman"/>
          <w:b w:val="0"/>
          <w:sz w:val="28"/>
          <w:szCs w:val="28"/>
        </w:rPr>
        <w:t>е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118BE">
        <w:rPr>
          <w:rFonts w:ascii="Times New Roman" w:hAnsi="Times New Roman" w:cs="Times New Roman"/>
          <w:b w:val="0"/>
          <w:sz w:val="28"/>
          <w:szCs w:val="28"/>
        </w:rPr>
        <w:t>е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Даровского района Кировской области на 2020-2025 годы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172D8" w:rsidRPr="009172D8">
        <w:t xml:space="preserve"> </w:t>
      </w:r>
      <w:r w:rsidR="009172D8" w:rsidRPr="009172D8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9172D8"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172D8" w:rsidRDefault="009172D8" w:rsidP="00D662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Pr="009172D8">
        <w:t xml:space="preserve"> </w:t>
      </w:r>
      <w:r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В наименовании постановления слова «на 2020-2025 годы» заменить словами «на 2020-2026 годы»</w:t>
      </w:r>
      <w:r w:rsidR="008118BE">
        <w:rPr>
          <w:rFonts w:ascii="Times New Roman" w:hAnsi="Times New Roman" w:cs="Times New Roman"/>
          <w:b w:val="0"/>
          <w:bCs w:val="0"/>
          <w:sz w:val="28"/>
          <w:szCs w:val="28"/>
        </w:rPr>
        <w:t>, а также заменить эти слова по всему тексту муниципальной программы, являющейся приложением к постановлению</w:t>
      </w:r>
      <w:r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67D58" w:rsidRDefault="00667D58" w:rsidP="00D662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D58" w:rsidRDefault="00667D58" w:rsidP="00D662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Pr="006B0561" w:rsidRDefault="00667D58" w:rsidP="00667D58">
      <w:pPr>
        <w:rPr>
          <w:sz w:val="48"/>
          <w:szCs w:val="48"/>
        </w:rPr>
      </w:pPr>
    </w:p>
    <w:p w:rsidR="00667D58" w:rsidRPr="0028643A" w:rsidRDefault="009172D8" w:rsidP="00667D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8118B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67D58" w:rsidRPr="002864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7D58" w:rsidRPr="0028643A">
        <w:rPr>
          <w:sz w:val="28"/>
          <w:szCs w:val="28"/>
        </w:rPr>
        <w:t xml:space="preserve"> администрации</w:t>
      </w:r>
    </w:p>
    <w:p w:rsidR="004C4911" w:rsidRPr="0063657B" w:rsidRDefault="00667D58" w:rsidP="00D6621F">
      <w:pPr>
        <w:rPr>
          <w:sz w:val="48"/>
          <w:szCs w:val="48"/>
        </w:rPr>
      </w:pPr>
      <w:r w:rsidRPr="0028643A">
        <w:rPr>
          <w:sz w:val="28"/>
          <w:szCs w:val="28"/>
        </w:rPr>
        <w:t>Даровского городского поселения</w:t>
      </w:r>
      <w:r w:rsidR="00D6621F">
        <w:rPr>
          <w:sz w:val="28"/>
          <w:szCs w:val="28"/>
        </w:rPr>
        <w:t xml:space="preserve">  </w:t>
      </w:r>
      <w:bookmarkStart w:id="0" w:name="_GoBack"/>
      <w:bookmarkEnd w:id="0"/>
      <w:r w:rsidRPr="0028643A">
        <w:rPr>
          <w:sz w:val="28"/>
          <w:szCs w:val="28"/>
        </w:rPr>
        <w:t xml:space="preserve"> </w:t>
      </w:r>
      <w:r w:rsidR="00103ECE">
        <w:rPr>
          <w:sz w:val="28"/>
          <w:szCs w:val="28"/>
        </w:rPr>
        <w:t xml:space="preserve"> </w:t>
      </w:r>
      <w:r w:rsidR="009172D8">
        <w:rPr>
          <w:sz w:val="28"/>
          <w:szCs w:val="28"/>
        </w:rPr>
        <w:t>О</w:t>
      </w:r>
      <w:r w:rsidRPr="0028643A">
        <w:rPr>
          <w:sz w:val="28"/>
          <w:szCs w:val="28"/>
        </w:rPr>
        <w:t xml:space="preserve">.В. </w:t>
      </w:r>
      <w:proofErr w:type="spellStart"/>
      <w:r w:rsidR="009172D8">
        <w:rPr>
          <w:sz w:val="28"/>
          <w:szCs w:val="28"/>
        </w:rPr>
        <w:t>Кропотова</w:t>
      </w:r>
      <w:proofErr w:type="spellEnd"/>
    </w:p>
    <w:p w:rsidR="00811ADC" w:rsidRDefault="00811ADC" w:rsidP="003E290D"/>
    <w:p w:rsidR="00811ADC" w:rsidRDefault="00811ADC" w:rsidP="00811ADC"/>
    <w:p w:rsidR="001E1C95" w:rsidRPr="00AB38FF" w:rsidRDefault="00811ADC" w:rsidP="00385995">
      <w:pPr>
        <w:ind w:left="7230"/>
        <w:rPr>
          <w:rFonts w:eastAsia="SimSun" w:cs="Mangal"/>
          <w:kern w:val="1"/>
          <w:sz w:val="28"/>
          <w:szCs w:val="28"/>
          <w:lang w:eastAsia="zh-CN" w:bidi="hi-IN"/>
        </w:rPr>
      </w:pPr>
      <w:r>
        <w:br w:type="page"/>
      </w:r>
      <w:r w:rsidR="001E1C95" w:rsidRPr="00AB38F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Приложение № 1</w:t>
      </w:r>
    </w:p>
    <w:p w:rsidR="001E1C95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  <w:r w:rsidRPr="00AB38FF">
        <w:rPr>
          <w:rFonts w:eastAsia="SimSun" w:cs="Mangal"/>
          <w:kern w:val="1"/>
          <w:sz w:val="28"/>
          <w:szCs w:val="28"/>
          <w:lang w:eastAsia="zh-CN" w:bidi="hi-IN"/>
        </w:rPr>
        <w:t>к Программе</w:t>
      </w:r>
    </w:p>
    <w:p w:rsidR="008118BE" w:rsidRDefault="008118BE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</w:p>
    <w:tbl>
      <w:tblPr>
        <w:tblStyle w:val="a5"/>
        <w:tblW w:w="5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996"/>
      </w:tblGrid>
      <w:tr w:rsidR="008118BE" w:rsidRPr="008570DA" w:rsidTr="00434724">
        <w:tc>
          <w:tcPr>
            <w:tcW w:w="2619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1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УТВЕРЖДЕНА</w:t>
            </w: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постановлением</w:t>
            </w: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администрации Даровского</w:t>
            </w: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городского поселения</w:t>
            </w: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Даровского района </w:t>
            </w: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Кировской области</w:t>
            </w: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от 25.09.2019 № 383</w:t>
            </w:r>
          </w:p>
        </w:tc>
      </w:tr>
    </w:tbl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  <w:r w:rsidRPr="008570DA">
        <w:rPr>
          <w:sz w:val="28"/>
          <w:szCs w:val="28"/>
        </w:rPr>
        <w:t>МУНИЦИПАЛЬНАЯ  ПРОГРАММА</w:t>
      </w:r>
    </w:p>
    <w:p w:rsidR="008118BE" w:rsidRPr="008570DA" w:rsidRDefault="008118BE" w:rsidP="008118BE">
      <w:pPr>
        <w:spacing w:line="276" w:lineRule="auto"/>
        <w:jc w:val="center"/>
        <w:rPr>
          <w:b/>
          <w:sz w:val="28"/>
          <w:szCs w:val="28"/>
        </w:rPr>
      </w:pP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8570DA">
        <w:rPr>
          <w:sz w:val="28"/>
          <w:szCs w:val="28"/>
        </w:rPr>
        <w:t xml:space="preserve">«Энергосбережение и повышение энергетической эффективности </w:t>
      </w:r>
      <w:proofErr w:type="gramStart"/>
      <w:r w:rsidRPr="008570DA">
        <w:rPr>
          <w:sz w:val="28"/>
          <w:szCs w:val="28"/>
        </w:rPr>
        <w:t>в</w:t>
      </w:r>
      <w:proofErr w:type="gramEnd"/>
      <w:r w:rsidRPr="008570DA">
        <w:rPr>
          <w:sz w:val="28"/>
          <w:szCs w:val="28"/>
        </w:rPr>
        <w:t xml:space="preserve"> </w:t>
      </w: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8570DA">
        <w:rPr>
          <w:sz w:val="28"/>
          <w:szCs w:val="28"/>
        </w:rPr>
        <w:t xml:space="preserve">муниципальном </w:t>
      </w:r>
      <w:proofErr w:type="gramStart"/>
      <w:r w:rsidRPr="008570DA">
        <w:rPr>
          <w:sz w:val="28"/>
          <w:szCs w:val="28"/>
        </w:rPr>
        <w:t>образовании</w:t>
      </w:r>
      <w:proofErr w:type="gramEnd"/>
      <w:r w:rsidRPr="008570DA">
        <w:rPr>
          <w:sz w:val="28"/>
          <w:szCs w:val="28"/>
        </w:rPr>
        <w:t xml:space="preserve"> Даровское городское поселение </w:t>
      </w: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8570DA">
        <w:rPr>
          <w:sz w:val="28"/>
          <w:szCs w:val="28"/>
        </w:rPr>
        <w:t>Даровского района Кировской области на 2020-202</w:t>
      </w:r>
      <w:r w:rsidR="0046028B" w:rsidRPr="008570DA">
        <w:rPr>
          <w:sz w:val="28"/>
          <w:szCs w:val="28"/>
        </w:rPr>
        <w:t>6</w:t>
      </w:r>
      <w:r w:rsidRPr="008570DA">
        <w:rPr>
          <w:sz w:val="28"/>
          <w:szCs w:val="28"/>
        </w:rPr>
        <w:t xml:space="preserve"> годы»</w:t>
      </w: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b/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  <w:r w:rsidRPr="008570DA">
        <w:rPr>
          <w:sz w:val="28"/>
          <w:szCs w:val="28"/>
        </w:rPr>
        <w:t>пгт Даровской</w:t>
      </w: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b/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>ПАСПОРТ</w:t>
      </w: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  <w:r w:rsidRPr="008570DA">
        <w:rPr>
          <w:sz w:val="28"/>
          <w:szCs w:val="28"/>
        </w:rPr>
        <w:t>Муниципальной программы</w:t>
      </w: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8570DA">
        <w:rPr>
          <w:sz w:val="28"/>
          <w:szCs w:val="28"/>
        </w:rPr>
        <w:t xml:space="preserve">«Энергосбережение и повышение энергетической эффективности </w:t>
      </w:r>
      <w:proofErr w:type="gramStart"/>
      <w:r w:rsidRPr="008570DA">
        <w:rPr>
          <w:sz w:val="28"/>
          <w:szCs w:val="28"/>
        </w:rPr>
        <w:t>в</w:t>
      </w:r>
      <w:proofErr w:type="gramEnd"/>
      <w:r w:rsidRPr="008570DA">
        <w:rPr>
          <w:sz w:val="28"/>
          <w:szCs w:val="28"/>
        </w:rPr>
        <w:t xml:space="preserve"> </w:t>
      </w: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8570DA">
        <w:rPr>
          <w:sz w:val="28"/>
          <w:szCs w:val="28"/>
        </w:rPr>
        <w:t xml:space="preserve">муниципальном </w:t>
      </w:r>
      <w:proofErr w:type="gramStart"/>
      <w:r w:rsidRPr="008570DA">
        <w:rPr>
          <w:sz w:val="28"/>
          <w:szCs w:val="28"/>
        </w:rPr>
        <w:t>образовании</w:t>
      </w:r>
      <w:proofErr w:type="gramEnd"/>
      <w:r w:rsidRPr="008570DA">
        <w:rPr>
          <w:sz w:val="28"/>
          <w:szCs w:val="28"/>
        </w:rPr>
        <w:t xml:space="preserve"> Даровское городское поселение</w:t>
      </w: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  <w:r w:rsidRPr="008570DA">
        <w:rPr>
          <w:sz w:val="28"/>
          <w:szCs w:val="28"/>
        </w:rPr>
        <w:t>Даровского района Кировской области на 2020-202</w:t>
      </w:r>
      <w:r w:rsidR="0046028B" w:rsidRPr="008570DA">
        <w:rPr>
          <w:sz w:val="28"/>
          <w:szCs w:val="28"/>
        </w:rPr>
        <w:t>6</w:t>
      </w:r>
      <w:r w:rsidRPr="008570DA">
        <w:rPr>
          <w:sz w:val="28"/>
          <w:szCs w:val="28"/>
        </w:rPr>
        <w:t xml:space="preserve"> годы»</w:t>
      </w: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rPr>
          <w:sz w:val="28"/>
          <w:szCs w:val="28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Администрация Даровского городского поселения Даровского района Кировской области</w:t>
            </w: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нет</w:t>
            </w: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Наименование ведомственных целевых программ</w:t>
            </w:r>
          </w:p>
        </w:tc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 - обеспечение устойчивого функционирования и развития экономики поселения за счет эффективного использования энергетических ресурсов;</w:t>
            </w:r>
          </w:p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- снижение финансовой нагрузки на бюджет поселения за счет сокращения расходов на энергоресурсы;</w:t>
            </w:r>
          </w:p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- повышение энергетической и экономической эффективности в регулировании отношений между производителями, исполнителями и потребителями коммунальных услуг.</w:t>
            </w: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500" w:type="pct"/>
          </w:tcPr>
          <w:p w:rsidR="008118BE" w:rsidRPr="008570DA" w:rsidRDefault="008118BE" w:rsidP="00434724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      </w: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2500" w:type="pct"/>
          </w:tcPr>
          <w:p w:rsidR="008118BE" w:rsidRPr="008570DA" w:rsidRDefault="008118BE" w:rsidP="0046028B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Ежегодное снижение затрат на  потребления энергоресурсов на 0,5 % к уровню 2019 года в течение </w:t>
            </w:r>
            <w:r w:rsidR="0046028B" w:rsidRPr="008570DA">
              <w:rPr>
                <w:sz w:val="28"/>
                <w:szCs w:val="28"/>
              </w:rPr>
              <w:t>7</w:t>
            </w:r>
            <w:r w:rsidRPr="008570DA">
              <w:rPr>
                <w:sz w:val="28"/>
                <w:szCs w:val="28"/>
              </w:rPr>
              <w:t xml:space="preserve"> лет</w:t>
            </w: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2500" w:type="pct"/>
          </w:tcPr>
          <w:p w:rsidR="008118BE" w:rsidRPr="008570DA" w:rsidRDefault="008118BE" w:rsidP="0046028B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2020-202</w:t>
            </w:r>
            <w:r w:rsidR="0046028B" w:rsidRPr="008570DA">
              <w:rPr>
                <w:sz w:val="28"/>
                <w:szCs w:val="28"/>
              </w:rPr>
              <w:t>6</w:t>
            </w:r>
            <w:r w:rsidRPr="008570DA">
              <w:rPr>
                <w:sz w:val="28"/>
                <w:szCs w:val="28"/>
              </w:rPr>
              <w:t xml:space="preserve"> годы, без разбивки на этапы</w:t>
            </w: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13075E">
              <w:rPr>
                <w:sz w:val="28"/>
                <w:szCs w:val="28"/>
              </w:rPr>
              <w:t xml:space="preserve"> </w:t>
            </w:r>
            <w:r w:rsidRPr="008570DA">
              <w:rPr>
                <w:sz w:val="28"/>
                <w:szCs w:val="28"/>
              </w:rPr>
              <w:t>0</w:t>
            </w:r>
            <w:r w:rsidR="0013075E">
              <w:rPr>
                <w:sz w:val="28"/>
                <w:szCs w:val="28"/>
              </w:rPr>
              <w:t>,0</w:t>
            </w:r>
            <w:r w:rsidRPr="008570DA">
              <w:rPr>
                <w:sz w:val="28"/>
                <w:szCs w:val="28"/>
              </w:rPr>
              <w:t xml:space="preserve">  тыс.</w:t>
            </w:r>
            <w:r w:rsidR="0013075E">
              <w:rPr>
                <w:sz w:val="28"/>
                <w:szCs w:val="28"/>
              </w:rPr>
              <w:t> </w:t>
            </w:r>
            <w:r w:rsidRPr="008570DA">
              <w:rPr>
                <w:sz w:val="28"/>
                <w:szCs w:val="28"/>
              </w:rPr>
              <w:t>руб.</w:t>
            </w: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Источники финансирования:</w:t>
            </w:r>
          </w:p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местный бюджет – 0,0 тыс.</w:t>
            </w:r>
            <w:r w:rsidR="0013075E">
              <w:rPr>
                <w:sz w:val="28"/>
                <w:szCs w:val="28"/>
              </w:rPr>
              <w:t xml:space="preserve">  </w:t>
            </w:r>
            <w:r w:rsidRPr="008570DA">
              <w:rPr>
                <w:sz w:val="28"/>
                <w:szCs w:val="28"/>
              </w:rPr>
              <w:t>руб.</w:t>
            </w:r>
          </w:p>
        </w:tc>
      </w:tr>
      <w:tr w:rsidR="008118BE" w:rsidRPr="008570DA" w:rsidTr="00434724">
        <w:tc>
          <w:tcPr>
            <w:tcW w:w="2500" w:type="pct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Ожидаемые конечные результаты муниципальной Программы</w:t>
            </w:r>
          </w:p>
        </w:tc>
        <w:tc>
          <w:tcPr>
            <w:tcW w:w="2500" w:type="pct"/>
          </w:tcPr>
          <w:p w:rsidR="008118BE" w:rsidRPr="008570DA" w:rsidRDefault="008118BE" w:rsidP="0046028B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Снижение потребления энергоресурсов в натуральном и стоимостном выражении </w:t>
            </w:r>
            <w:r w:rsidR="0046028B" w:rsidRPr="008570DA">
              <w:rPr>
                <w:sz w:val="28"/>
                <w:szCs w:val="28"/>
              </w:rPr>
              <w:t>в</w:t>
            </w:r>
            <w:r w:rsidRPr="008570DA">
              <w:rPr>
                <w:sz w:val="28"/>
                <w:szCs w:val="28"/>
              </w:rPr>
              <w:t xml:space="preserve"> 202</w:t>
            </w:r>
            <w:r w:rsidR="0046028B" w:rsidRPr="008570DA">
              <w:rPr>
                <w:sz w:val="28"/>
                <w:szCs w:val="28"/>
              </w:rPr>
              <w:t>6</w:t>
            </w:r>
            <w:r w:rsidRPr="008570DA">
              <w:rPr>
                <w:sz w:val="28"/>
                <w:szCs w:val="28"/>
              </w:rPr>
              <w:t xml:space="preserve"> году на 3 % к уровню 2019 года.</w:t>
            </w:r>
          </w:p>
        </w:tc>
      </w:tr>
    </w:tbl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b/>
          <w:sz w:val="28"/>
          <w:szCs w:val="28"/>
        </w:rPr>
      </w:pP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 xml:space="preserve">1. Общая характеристика сферы реализации муниципальной </w:t>
      </w: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>программы, в том числе формулировки основных проблем в указанной сфере и прогноз ее развития.</w:t>
      </w:r>
    </w:p>
    <w:p w:rsidR="008118BE" w:rsidRPr="008570DA" w:rsidRDefault="008118BE" w:rsidP="008118BE">
      <w:pPr>
        <w:spacing w:line="276" w:lineRule="auto"/>
        <w:jc w:val="center"/>
        <w:rPr>
          <w:b/>
          <w:sz w:val="28"/>
          <w:szCs w:val="28"/>
        </w:rPr>
      </w:pPr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 xml:space="preserve">Следствием низкой эффективности использования коммунальных ресурсов бюджетными потребителями являются высокие издержки бюджета поселения на энергообеспечение. Основными направлениями повышения энергоэффективности потребления является выполнение </w:t>
      </w:r>
      <w:proofErr w:type="spellStart"/>
      <w:r w:rsidRPr="008570DA">
        <w:rPr>
          <w:sz w:val="28"/>
          <w:szCs w:val="28"/>
        </w:rPr>
        <w:t>малозатратных</w:t>
      </w:r>
      <w:proofErr w:type="spellEnd"/>
      <w:r w:rsidRPr="008570DA">
        <w:rPr>
          <w:sz w:val="28"/>
          <w:szCs w:val="28"/>
        </w:rPr>
        <w:t xml:space="preserve"> мероприятий, направленных на ликвидацию причин неэффективной эксплуатации энергетического оборудования и инженерных сетей; реализация быстро</w:t>
      </w:r>
      <w:r w:rsidR="0013075E">
        <w:rPr>
          <w:sz w:val="28"/>
          <w:szCs w:val="28"/>
        </w:rPr>
        <w:t xml:space="preserve"> </w:t>
      </w:r>
      <w:r w:rsidRPr="008570DA">
        <w:rPr>
          <w:sz w:val="28"/>
          <w:szCs w:val="28"/>
        </w:rPr>
        <w:t>окупаемых энергосберегающих технологий с учетом особенностей каждого объекта.</w:t>
      </w:r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Объекты инженерной инфраструктуры Даровского городского поселения  морально и физически изношены</w:t>
      </w:r>
      <w:r w:rsidR="0046028B" w:rsidRPr="008570DA">
        <w:rPr>
          <w:sz w:val="28"/>
          <w:szCs w:val="28"/>
        </w:rPr>
        <w:t>.</w:t>
      </w:r>
      <w:r w:rsidR="0013075E">
        <w:rPr>
          <w:sz w:val="28"/>
          <w:szCs w:val="28"/>
        </w:rPr>
        <w:t xml:space="preserve"> </w:t>
      </w:r>
      <w:r w:rsidR="0046028B" w:rsidRPr="008570DA">
        <w:rPr>
          <w:sz w:val="28"/>
          <w:szCs w:val="28"/>
        </w:rPr>
        <w:t>И</w:t>
      </w:r>
      <w:r w:rsidRPr="008570DA">
        <w:rPr>
          <w:sz w:val="28"/>
          <w:szCs w:val="28"/>
        </w:rPr>
        <w:t xml:space="preserve">знос </w:t>
      </w:r>
      <w:r w:rsidR="0046028B" w:rsidRPr="008570DA">
        <w:rPr>
          <w:sz w:val="28"/>
          <w:szCs w:val="28"/>
        </w:rPr>
        <w:t>отдельного имущества</w:t>
      </w:r>
      <w:r w:rsidRPr="008570DA">
        <w:rPr>
          <w:sz w:val="28"/>
          <w:szCs w:val="28"/>
        </w:rPr>
        <w:t xml:space="preserve"> составляет </w:t>
      </w:r>
      <w:r w:rsidR="0046028B" w:rsidRPr="008570DA">
        <w:rPr>
          <w:sz w:val="28"/>
          <w:szCs w:val="28"/>
        </w:rPr>
        <w:t>10</w:t>
      </w:r>
      <w:r w:rsidRPr="008570DA">
        <w:rPr>
          <w:sz w:val="28"/>
          <w:szCs w:val="28"/>
        </w:rPr>
        <w:t xml:space="preserve">0 %. </w:t>
      </w:r>
    </w:p>
    <w:p w:rsidR="008118BE" w:rsidRPr="008570DA" w:rsidRDefault="008118BE" w:rsidP="008118BE">
      <w:pPr>
        <w:pStyle w:val="30"/>
        <w:shd w:val="clear" w:color="auto" w:fill="auto"/>
        <w:spacing w:before="0" w:line="276" w:lineRule="auto"/>
        <w:ind w:firstLine="72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В связи с этим перевод экономики и социальной сферы на энергосберегающий путь развития является одним из приоритетных направлений данной муниципальной программы «Энергосбережение и повышение энергетической эффективности в муниципальном образовании Даровское городское поселение Даровского района Кировской области на 2020- 202</w:t>
      </w:r>
      <w:r w:rsidR="0046028B" w:rsidRPr="008570DA">
        <w:rPr>
          <w:sz w:val="28"/>
          <w:szCs w:val="28"/>
        </w:rPr>
        <w:t>6</w:t>
      </w:r>
      <w:r w:rsidRPr="008570DA">
        <w:rPr>
          <w:sz w:val="28"/>
          <w:szCs w:val="28"/>
        </w:rPr>
        <w:t xml:space="preserve"> годы.</w:t>
      </w:r>
    </w:p>
    <w:p w:rsidR="008118BE" w:rsidRPr="008570DA" w:rsidRDefault="008118BE" w:rsidP="008118BE">
      <w:pPr>
        <w:spacing w:line="276" w:lineRule="auto"/>
        <w:ind w:firstLine="708"/>
        <w:jc w:val="both"/>
        <w:rPr>
          <w:sz w:val="28"/>
          <w:szCs w:val="28"/>
        </w:rPr>
      </w:pPr>
      <w:r w:rsidRPr="008570DA">
        <w:rPr>
          <w:sz w:val="28"/>
          <w:szCs w:val="28"/>
        </w:rPr>
        <w:t xml:space="preserve">К факторам, сдерживающим развитие энергосбережения и энергоэффективности, можно отнести: 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lastRenderedPageBreak/>
        <w:t>- недостаточное развитие инфраструктуры и неравномерное распределение мощностей, приводящее к неэффективному использованию ресурсов;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- энергоёмкость коммунальной инфраструктуры;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- высокий уровень морального и физического износа сетей водо</w:t>
      </w:r>
      <w:r w:rsidR="0046028B" w:rsidRPr="008570DA">
        <w:rPr>
          <w:sz w:val="28"/>
          <w:szCs w:val="28"/>
        </w:rPr>
        <w:t>отведе</w:t>
      </w:r>
      <w:r w:rsidRPr="008570DA">
        <w:rPr>
          <w:sz w:val="28"/>
          <w:szCs w:val="28"/>
        </w:rPr>
        <w:t>ния (</w:t>
      </w:r>
      <w:r w:rsidR="0046028B" w:rsidRPr="008570DA">
        <w:rPr>
          <w:sz w:val="28"/>
          <w:szCs w:val="28"/>
        </w:rPr>
        <w:t>100%)</w:t>
      </w:r>
      <w:r w:rsidRPr="008570DA">
        <w:rPr>
          <w:sz w:val="28"/>
          <w:szCs w:val="28"/>
        </w:rPr>
        <w:t>.</w:t>
      </w:r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>2.</w:t>
      </w:r>
      <w:bookmarkStart w:id="1" w:name="OLE_LINK2"/>
      <w:bookmarkStart w:id="2" w:name="OLE_LINK1"/>
      <w:bookmarkEnd w:id="1"/>
      <w:r w:rsidRPr="008570DA">
        <w:rPr>
          <w:b/>
          <w:sz w:val="28"/>
          <w:szCs w:val="28"/>
        </w:rPr>
        <w:t xml:space="preserve"> Приоритеты муниципальной политики в соответствующей сфере</w:t>
      </w: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 xml:space="preserve"> </w:t>
      </w:r>
      <w:bookmarkEnd w:id="2"/>
      <w:r w:rsidRPr="008570DA">
        <w:rPr>
          <w:b/>
          <w:sz w:val="28"/>
          <w:szCs w:val="28"/>
        </w:rPr>
        <w:t xml:space="preserve">социально-экономического развития, цели, задачи, целевые показатели эффективности реализации муниципальной программы, описание </w:t>
      </w: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>ожидаемых конечных результатов муниципальной программы, сроков и этапов реализации муниципальной программы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 </w:t>
      </w:r>
    </w:p>
    <w:p w:rsidR="008118BE" w:rsidRPr="008570DA" w:rsidRDefault="008118BE" w:rsidP="008118BE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570DA">
        <w:rPr>
          <w:sz w:val="28"/>
          <w:szCs w:val="28"/>
        </w:rPr>
        <w:t xml:space="preserve">Приоритеты государственной политики в сфере топливно-энергетического комплекса отражены в Указе Президента Российской </w:t>
      </w:r>
      <w:r w:rsidRPr="008570DA">
        <w:rPr>
          <w:sz w:val="28"/>
          <w:szCs w:val="28"/>
          <w:shd w:val="clear" w:color="auto" w:fill="FFFFFF" w:themeFill="background1"/>
        </w:rPr>
        <w:t>Федерации от 04.06.2008 №</w:t>
      </w:r>
      <w:r w:rsidR="0046028B" w:rsidRPr="008570DA">
        <w:rPr>
          <w:sz w:val="28"/>
          <w:szCs w:val="28"/>
          <w:shd w:val="clear" w:color="auto" w:fill="FFFFFF" w:themeFill="background1"/>
        </w:rPr>
        <w:t> </w:t>
      </w:r>
      <w:r w:rsidRPr="008570DA">
        <w:rPr>
          <w:sz w:val="28"/>
          <w:szCs w:val="28"/>
          <w:shd w:val="clear" w:color="auto" w:fill="FFFFFF" w:themeFill="background1"/>
        </w:rPr>
        <w:t>889 «О некоторых мерах по повышению энергетической и экологической эффективности российской экономики», Энергетической стратегии России на период до 2030 года, утвержденной распоряжением Правительства Российской Федерации от 13.11.2009 № 1715-р «Об Энергетической стратегии России на период до 2030 года», Федеральном законе от 23.11.2009 № 261-ФЗ «Об энергосбережении и</w:t>
      </w:r>
      <w:proofErr w:type="gramEnd"/>
      <w:r w:rsidRPr="008570DA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8570DA">
        <w:rPr>
          <w:sz w:val="28"/>
          <w:szCs w:val="28"/>
          <w:shd w:val="clear" w:color="auto" w:fill="FFFFFF" w:themeFill="background1"/>
        </w:rPr>
        <w:t>повышении</w:t>
      </w:r>
      <w:proofErr w:type="gramEnd"/>
      <w:r w:rsidRPr="008570DA">
        <w:rPr>
          <w:sz w:val="28"/>
          <w:szCs w:val="28"/>
          <w:shd w:val="clear" w:color="auto" w:fill="FFFFFF" w:themeFill="background1"/>
        </w:rPr>
        <w:t xml:space="preserve"> энергетической эффективности и о внесении изменений в отдельные</w:t>
      </w:r>
      <w:r w:rsidRPr="008570DA">
        <w:rPr>
          <w:sz w:val="28"/>
          <w:szCs w:val="28"/>
        </w:rPr>
        <w:t xml:space="preserve"> законодательные акты Российской Федерации».</w:t>
      </w:r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Муниципальная программа соответствует приоритетам, установленным в Программе социально-экономического развития Даровского городского поселения Даровского района Кировской области на 2020- 202</w:t>
      </w:r>
      <w:r w:rsidR="0046028B" w:rsidRPr="008570DA">
        <w:rPr>
          <w:sz w:val="28"/>
          <w:szCs w:val="28"/>
        </w:rPr>
        <w:t>6</w:t>
      </w:r>
      <w:r w:rsidRPr="008570DA">
        <w:rPr>
          <w:sz w:val="28"/>
          <w:szCs w:val="28"/>
        </w:rPr>
        <w:t xml:space="preserve"> годы и направлена на повышение энергоэффективности и энергосбережение и позволит: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 xml:space="preserve">- сократить нагрузку на бюджетные ресурсы; 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 xml:space="preserve">- улучшить экологическую обстановку; 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- увеличить комфортность проживания населения.</w:t>
      </w:r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Основными целями муниципальной программы являются: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proofErr w:type="gramStart"/>
      <w:r w:rsidRPr="008570DA">
        <w:rPr>
          <w:sz w:val="28"/>
          <w:szCs w:val="28"/>
        </w:rPr>
        <w:t>обеспечение устойчивого функционирования и развития экономики поселения за счет эффективного использования энергетических ресурсов; снижение финансовой нагрузки на бюджет поселения за счет сокращения расходов на энергоресурсы; снижение платежей потребителей, в том числе бюджетных организации за энергетические ресурсы; повышение энергетической и экономической эффективности в регулировании отношений между производителями, исполнителями и потребителями коммунальных услуг.</w:t>
      </w:r>
      <w:proofErr w:type="gramEnd"/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  <w:r w:rsidRPr="008570DA">
        <w:rPr>
          <w:sz w:val="28"/>
          <w:szCs w:val="28"/>
        </w:rPr>
        <w:lastRenderedPageBreak/>
        <w:t>Целевыми показателями эффективности реализации муниципальной программы являются: отношение потребления топливно-энергетических ресурсов муниципальным образованием к отгруженным товарам собственного производства, выполнены работам и услугам собственными силами.</w:t>
      </w:r>
    </w:p>
    <w:p w:rsidR="008118BE" w:rsidRPr="008570DA" w:rsidRDefault="008118BE" w:rsidP="008570DA">
      <w:pPr>
        <w:spacing w:line="276" w:lineRule="auto"/>
        <w:jc w:val="both"/>
        <w:rPr>
          <w:b/>
          <w:sz w:val="28"/>
          <w:szCs w:val="28"/>
        </w:rPr>
      </w:pPr>
      <w:r w:rsidRPr="008570DA">
        <w:rPr>
          <w:sz w:val="28"/>
          <w:szCs w:val="28"/>
        </w:rPr>
        <w:t> </w:t>
      </w: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 xml:space="preserve">3. Обобщённая характеристика мероприятий </w:t>
      </w:r>
      <w:proofErr w:type="gramStart"/>
      <w:r w:rsidRPr="008570DA">
        <w:rPr>
          <w:b/>
          <w:sz w:val="28"/>
          <w:szCs w:val="28"/>
        </w:rPr>
        <w:t>муниципальной</w:t>
      </w:r>
      <w:proofErr w:type="gramEnd"/>
      <w:r w:rsidRPr="008570DA">
        <w:rPr>
          <w:b/>
          <w:sz w:val="28"/>
          <w:szCs w:val="28"/>
        </w:rPr>
        <w:t xml:space="preserve"> </w:t>
      </w: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>программы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 </w:t>
      </w:r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570DA">
        <w:rPr>
          <w:sz w:val="28"/>
          <w:szCs w:val="28"/>
        </w:rPr>
        <w:t>Программные мероприятия направлены на обеспечение устойчивого функционирования и развития экономики поселения за счет эффективного использования энергетических ресурсов, снижение финансовой нагрузки на бюджет поселения за счет сокращения расходов на энергоресурсы,  повышение энергетической и экономической эффективности в регулировании отношений между производителями, исполнителями и потребителями коммунальных услуг, на уменьшение затрат бюджета поселения, привлечение инвестиций, модернизацию коммунальных объектов для повышения их надежности, обновление основных</w:t>
      </w:r>
      <w:proofErr w:type="gramEnd"/>
      <w:r w:rsidRPr="008570DA">
        <w:rPr>
          <w:sz w:val="28"/>
          <w:szCs w:val="28"/>
        </w:rPr>
        <w:t xml:space="preserve"> фондов, энергосбережение. Данные мероприятия способствуют решению задач Программы.</w:t>
      </w:r>
    </w:p>
    <w:p w:rsidR="008118BE" w:rsidRPr="008570DA" w:rsidRDefault="008118BE" w:rsidP="008118BE">
      <w:pPr>
        <w:spacing w:line="276" w:lineRule="auto"/>
        <w:ind w:firstLine="90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Муниципальным заказчиком Программы является администрация Даровского городского поселения Даровского района Кировской области.</w:t>
      </w:r>
    </w:p>
    <w:p w:rsidR="008118BE" w:rsidRPr="008570DA" w:rsidRDefault="008118BE" w:rsidP="008118BE">
      <w:pPr>
        <w:spacing w:line="276" w:lineRule="auto"/>
        <w:ind w:firstLine="90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Муниципальный заказчик осуществляет следующие функции по реализации Программы:</w:t>
      </w:r>
    </w:p>
    <w:p w:rsidR="008118BE" w:rsidRPr="008570DA" w:rsidRDefault="008118BE" w:rsidP="008118BE">
      <w:pPr>
        <w:spacing w:line="276" w:lineRule="auto"/>
        <w:ind w:firstLine="90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- разрабатывает нормативную правовую базу области в жилищно-коммунальной сфере, необходимую для реализации Программы</w:t>
      </w:r>
    </w:p>
    <w:p w:rsidR="008118BE" w:rsidRPr="008570DA" w:rsidRDefault="008118BE" w:rsidP="008118BE">
      <w:pPr>
        <w:spacing w:line="276" w:lineRule="auto"/>
        <w:ind w:firstLine="90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- осуществляет текущее управление реализацией Программы и её информационно-аналитическое обеспечение</w:t>
      </w:r>
    </w:p>
    <w:p w:rsidR="008118BE" w:rsidRPr="008570DA" w:rsidRDefault="008118BE" w:rsidP="008118BE">
      <w:pPr>
        <w:spacing w:line="276" w:lineRule="auto"/>
        <w:ind w:firstLine="90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- осуществляет отбор объектов подлежащих модернизации, обеспечивает разработку проектно-сметной документации, заключение договоров с подрядчиками, контроль качества и приёмку выполненных работ, а также предоставление оперативной отчётности о выполнении мероприятий Программы.</w:t>
      </w:r>
    </w:p>
    <w:p w:rsidR="008118BE" w:rsidRPr="008570DA" w:rsidRDefault="008118BE" w:rsidP="008118BE">
      <w:pPr>
        <w:spacing w:line="276" w:lineRule="auto"/>
        <w:ind w:firstLine="90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Перечень мероприятий Программы приведен в приложение 1.</w:t>
      </w:r>
    </w:p>
    <w:p w:rsidR="008118BE" w:rsidRPr="008570DA" w:rsidRDefault="008118BE" w:rsidP="008118BE">
      <w:pPr>
        <w:spacing w:line="276" w:lineRule="auto"/>
        <w:jc w:val="both"/>
        <w:rPr>
          <w:b/>
          <w:sz w:val="28"/>
          <w:szCs w:val="28"/>
        </w:rPr>
      </w:pPr>
      <w:r w:rsidRPr="008570DA">
        <w:rPr>
          <w:sz w:val="28"/>
          <w:szCs w:val="28"/>
        </w:rPr>
        <w:t> </w:t>
      </w: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 xml:space="preserve">4. Основные меры правового регулирования в сфере реализации </w:t>
      </w:r>
    </w:p>
    <w:p w:rsidR="008118BE" w:rsidRPr="008570DA" w:rsidRDefault="008118BE" w:rsidP="008570DA">
      <w:pPr>
        <w:jc w:val="center"/>
        <w:rPr>
          <w:sz w:val="28"/>
          <w:szCs w:val="28"/>
        </w:rPr>
      </w:pPr>
      <w:r w:rsidRPr="008570DA">
        <w:rPr>
          <w:b/>
          <w:sz w:val="28"/>
          <w:szCs w:val="28"/>
        </w:rPr>
        <w:t>муниципальной программы</w:t>
      </w:r>
      <w:r w:rsidRPr="008570DA">
        <w:rPr>
          <w:sz w:val="28"/>
          <w:szCs w:val="28"/>
        </w:rPr>
        <w:t> 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 </w:t>
      </w:r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  <w:r w:rsidRPr="008570DA">
        <w:rPr>
          <w:sz w:val="28"/>
          <w:szCs w:val="28"/>
        </w:rPr>
        <w:lastRenderedPageBreak/>
        <w:t>Для реализации муниципальной программы необходимо принятие нормативных правовых актов, направленных на достижение цели и конечных результатов</w:t>
      </w:r>
    </w:p>
    <w:p w:rsidR="008118BE" w:rsidRPr="008570DA" w:rsidRDefault="008118BE" w:rsidP="008118BE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431"/>
        <w:gridCol w:w="2070"/>
        <w:gridCol w:w="2607"/>
        <w:gridCol w:w="2127"/>
        <w:gridCol w:w="1335"/>
      </w:tblGrid>
      <w:tr w:rsidR="008118BE" w:rsidRPr="008570DA" w:rsidTr="00434724">
        <w:tc>
          <w:tcPr>
            <w:tcW w:w="748" w:type="pct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№ п/п</w:t>
            </w:r>
          </w:p>
        </w:tc>
        <w:tc>
          <w:tcPr>
            <w:tcW w:w="1081" w:type="pct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Вид правового акта</w:t>
            </w:r>
          </w:p>
        </w:tc>
        <w:tc>
          <w:tcPr>
            <w:tcW w:w="1362" w:type="pct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Наименование правового акта</w:t>
            </w:r>
          </w:p>
        </w:tc>
        <w:tc>
          <w:tcPr>
            <w:tcW w:w="1111" w:type="pct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98" w:type="pct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Сроки принятия акта</w:t>
            </w:r>
          </w:p>
        </w:tc>
      </w:tr>
      <w:tr w:rsidR="008118BE" w:rsidRPr="008570DA" w:rsidTr="00434724">
        <w:tc>
          <w:tcPr>
            <w:tcW w:w="748" w:type="pct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1.</w:t>
            </w:r>
          </w:p>
        </w:tc>
        <w:tc>
          <w:tcPr>
            <w:tcW w:w="1081" w:type="pct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Постановление</w:t>
            </w:r>
          </w:p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администрации Даровского городского поселения Даровского района Кировской области</w:t>
            </w:r>
          </w:p>
        </w:tc>
        <w:tc>
          <w:tcPr>
            <w:tcW w:w="1362" w:type="pct"/>
          </w:tcPr>
          <w:p w:rsidR="008118BE" w:rsidRPr="008570DA" w:rsidRDefault="008118BE" w:rsidP="00434724">
            <w:pPr>
              <w:pStyle w:val="30"/>
              <w:shd w:val="clear" w:color="auto" w:fill="auto"/>
              <w:spacing w:before="0"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Об утверждении муниципальной программы «Энергосбережение и повышение энергетической </w:t>
            </w:r>
          </w:p>
          <w:p w:rsidR="008118BE" w:rsidRPr="008570DA" w:rsidRDefault="008118BE" w:rsidP="00434724">
            <w:pPr>
              <w:pStyle w:val="30"/>
              <w:shd w:val="clear" w:color="auto" w:fill="auto"/>
              <w:spacing w:before="0"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эффективности в муниципальном образовании Даровское городское поселение</w:t>
            </w:r>
          </w:p>
          <w:p w:rsidR="008118BE" w:rsidRPr="008570DA" w:rsidRDefault="008118BE" w:rsidP="00434724">
            <w:pPr>
              <w:pStyle w:val="30"/>
              <w:shd w:val="clear" w:color="auto" w:fill="auto"/>
              <w:spacing w:before="0"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Даровского района Кировской области на 2020-202</w:t>
            </w:r>
            <w:r w:rsidR="008570DA" w:rsidRPr="008570DA">
              <w:rPr>
                <w:sz w:val="28"/>
                <w:szCs w:val="28"/>
              </w:rPr>
              <w:t>6</w:t>
            </w:r>
            <w:r w:rsidRPr="008570DA">
              <w:rPr>
                <w:sz w:val="28"/>
                <w:szCs w:val="28"/>
              </w:rPr>
              <w:t xml:space="preserve"> годы»</w:t>
            </w:r>
          </w:p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Даровского района Кировской области </w:t>
            </w:r>
          </w:p>
        </w:tc>
        <w:tc>
          <w:tcPr>
            <w:tcW w:w="1111" w:type="pct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Администрация Даровского городского поселения</w:t>
            </w:r>
          </w:p>
        </w:tc>
        <w:tc>
          <w:tcPr>
            <w:tcW w:w="698" w:type="pct"/>
          </w:tcPr>
          <w:p w:rsidR="008118BE" w:rsidRPr="008570DA" w:rsidRDefault="008118BE" w:rsidP="008570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202</w:t>
            </w:r>
            <w:r w:rsidR="008570DA" w:rsidRPr="008570DA">
              <w:rPr>
                <w:sz w:val="28"/>
                <w:szCs w:val="28"/>
              </w:rPr>
              <w:t>4</w:t>
            </w:r>
            <w:r w:rsidRPr="008570DA">
              <w:rPr>
                <w:sz w:val="28"/>
                <w:szCs w:val="28"/>
              </w:rPr>
              <w:t xml:space="preserve"> год</w:t>
            </w:r>
          </w:p>
        </w:tc>
      </w:tr>
    </w:tbl>
    <w:p w:rsidR="008118BE" w:rsidRPr="008570DA" w:rsidRDefault="008118BE" w:rsidP="008570DA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8570DA">
        <w:rPr>
          <w:sz w:val="28"/>
          <w:szCs w:val="28"/>
        </w:rPr>
        <w:t>Разработка и утверждение дополнительных нормативных правовых актов будут осуществлены в случае внесения изменений и (или) принятия нормативных правовых актов на федеральном и областном уровнях, затрагивающих сферу реализации настоящей муниципальной программы.</w:t>
      </w:r>
      <w:proofErr w:type="gramEnd"/>
      <w:r w:rsidRPr="008570DA">
        <w:rPr>
          <w:sz w:val="28"/>
          <w:szCs w:val="28"/>
        </w:rPr>
        <w:t> </w:t>
      </w:r>
      <w:proofErr w:type="gramStart"/>
      <w:r w:rsidRPr="008570DA">
        <w:rPr>
          <w:sz w:val="28"/>
          <w:szCs w:val="28"/>
        </w:rPr>
        <w:t>Разработка и утверждение дополнительных нормативных правовых актов Даровского городского поселения будет осуществляться в случае принятия нормативных правовых актов на федеральном и областном уровнях, затрагивающих сферу реализации муниципальной программы. </w:t>
      </w:r>
      <w:proofErr w:type="gramEnd"/>
    </w:p>
    <w:p w:rsidR="008118BE" w:rsidRPr="008570DA" w:rsidRDefault="008118BE" w:rsidP="008570DA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  <w:r w:rsidRPr="008570DA">
        <w:rPr>
          <w:b/>
          <w:sz w:val="28"/>
          <w:szCs w:val="28"/>
        </w:rPr>
        <w:t>5. Ресурсное обеспечение муниципальной программы</w:t>
      </w:r>
      <w:r w:rsidRPr="008570DA">
        <w:rPr>
          <w:sz w:val="28"/>
          <w:szCs w:val="28"/>
        </w:rPr>
        <w:t> 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 </w:t>
      </w:r>
    </w:p>
    <w:p w:rsidR="008118BE" w:rsidRPr="008570DA" w:rsidRDefault="008118BE" w:rsidP="008570DA">
      <w:pPr>
        <w:ind w:firstLine="720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Планируемый объём средств на реализацию Программы составляет – 0</w:t>
      </w:r>
      <w:r w:rsidR="0013075E">
        <w:rPr>
          <w:sz w:val="28"/>
          <w:szCs w:val="28"/>
        </w:rPr>
        <w:t>,0</w:t>
      </w:r>
      <w:r w:rsidRPr="008570DA">
        <w:rPr>
          <w:sz w:val="28"/>
          <w:szCs w:val="28"/>
        </w:rPr>
        <w:t xml:space="preserve"> тыс. руб.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  Источники финансирования - местный бюджет 0</w:t>
      </w:r>
      <w:r w:rsidR="0013075E">
        <w:rPr>
          <w:sz w:val="28"/>
          <w:szCs w:val="28"/>
        </w:rPr>
        <w:t>,0</w:t>
      </w:r>
      <w:r w:rsidRPr="008570DA">
        <w:rPr>
          <w:sz w:val="28"/>
          <w:szCs w:val="28"/>
        </w:rPr>
        <w:t xml:space="preserve"> тыс. руб.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</w:p>
    <w:p w:rsidR="008118BE" w:rsidRPr="008570DA" w:rsidRDefault="008118BE" w:rsidP="008570DA">
      <w:pPr>
        <w:jc w:val="center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lastRenderedPageBreak/>
        <w:t>6. Анализ рисков реализации муниципальной программы и описание мер управления рисками</w:t>
      </w:r>
    </w:p>
    <w:p w:rsidR="008118BE" w:rsidRPr="008570DA" w:rsidRDefault="008118BE" w:rsidP="008118BE">
      <w:pPr>
        <w:spacing w:line="276" w:lineRule="auto"/>
        <w:jc w:val="both"/>
        <w:rPr>
          <w:sz w:val="28"/>
          <w:szCs w:val="28"/>
        </w:rPr>
      </w:pPr>
      <w:r w:rsidRPr="008570DA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3"/>
        <w:gridCol w:w="4771"/>
      </w:tblGrid>
      <w:tr w:rsidR="008118BE" w:rsidRPr="008570DA" w:rsidTr="0013075E">
        <w:trPr>
          <w:trHeight w:val="120"/>
          <w:tblHeader/>
          <w:tblCellSpacing w:w="0" w:type="dxa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Негативный фактор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Способы минимизации рисков</w:t>
            </w:r>
          </w:p>
        </w:tc>
      </w:tr>
      <w:tr w:rsidR="008118BE" w:rsidRPr="008570DA" w:rsidTr="0013075E">
        <w:trPr>
          <w:trHeight w:val="720"/>
          <w:tblCellSpacing w:w="0" w:type="dxa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Недостаточное финансирование мероприятий Программы за счет средств местного бюджета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определение приоритетов для первоочередного финансирования из средств местного бюджета </w:t>
            </w:r>
          </w:p>
        </w:tc>
      </w:tr>
      <w:tr w:rsidR="008118BE" w:rsidRPr="008570DA" w:rsidTr="0013075E">
        <w:trPr>
          <w:trHeight w:val="840"/>
          <w:tblCellSpacing w:w="0" w:type="dxa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 w:rsidRPr="008570DA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8570DA">
              <w:rPr>
                <w:sz w:val="28"/>
                <w:szCs w:val="28"/>
              </w:rPr>
              <w:t>от</w:t>
            </w:r>
            <w:proofErr w:type="gramEnd"/>
            <w:r w:rsidRPr="008570DA">
              <w:rPr>
                <w:sz w:val="28"/>
                <w:szCs w:val="28"/>
              </w:rPr>
              <w:t xml:space="preserve"> запланированных; </w:t>
            </w:r>
          </w:p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13075E" w:rsidRDefault="0013075E" w:rsidP="001307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18BE" w:rsidRPr="008570DA" w:rsidRDefault="0013075E" w:rsidP="001307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</w:p>
    <w:p w:rsidR="008118BE" w:rsidRPr="008570DA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570DA" w:rsidRPr="008570DA" w:rsidRDefault="008570DA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570DA" w:rsidRPr="008570DA" w:rsidRDefault="008570DA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570DA" w:rsidRPr="008570DA" w:rsidRDefault="008570DA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570DA" w:rsidRPr="008570DA" w:rsidRDefault="008570DA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13075E" w:rsidRDefault="0013075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13075E" w:rsidRDefault="0013075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13075E" w:rsidRDefault="0013075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13075E" w:rsidRDefault="0013075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13075E" w:rsidRDefault="0013075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ind w:left="6372" w:firstLine="720"/>
        <w:rPr>
          <w:sz w:val="28"/>
          <w:szCs w:val="28"/>
        </w:rPr>
      </w:pPr>
      <w:r w:rsidRPr="008570DA">
        <w:rPr>
          <w:sz w:val="28"/>
          <w:szCs w:val="28"/>
        </w:rPr>
        <w:lastRenderedPageBreak/>
        <w:t xml:space="preserve">Приложение № 1 </w:t>
      </w:r>
    </w:p>
    <w:p w:rsidR="008118BE" w:rsidRPr="008570DA" w:rsidRDefault="008118BE" w:rsidP="008118BE">
      <w:pPr>
        <w:spacing w:line="276" w:lineRule="auto"/>
        <w:ind w:left="6372" w:firstLine="720"/>
        <w:rPr>
          <w:sz w:val="28"/>
          <w:szCs w:val="28"/>
        </w:rPr>
      </w:pPr>
      <w:r w:rsidRPr="008570DA">
        <w:rPr>
          <w:sz w:val="28"/>
          <w:szCs w:val="28"/>
        </w:rPr>
        <w:t>к программе</w:t>
      </w:r>
    </w:p>
    <w:p w:rsidR="008118BE" w:rsidRPr="008570DA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Pr="008570DA" w:rsidRDefault="008118BE" w:rsidP="008118BE">
      <w:pPr>
        <w:spacing w:line="276" w:lineRule="auto"/>
        <w:ind w:firstLine="720"/>
        <w:jc w:val="right"/>
        <w:rPr>
          <w:sz w:val="28"/>
          <w:szCs w:val="28"/>
        </w:rPr>
      </w:pPr>
    </w:p>
    <w:p w:rsidR="008118BE" w:rsidRPr="008570DA" w:rsidRDefault="008118BE" w:rsidP="008570DA">
      <w:pPr>
        <w:pStyle w:val="30"/>
        <w:shd w:val="clear" w:color="auto" w:fill="auto"/>
        <w:spacing w:before="0" w:line="240" w:lineRule="auto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 xml:space="preserve">Мероприятия по муниципальной программе </w:t>
      </w:r>
    </w:p>
    <w:p w:rsidR="008118BE" w:rsidRPr="008570DA" w:rsidRDefault="008118BE" w:rsidP="008570DA">
      <w:pPr>
        <w:pStyle w:val="30"/>
        <w:shd w:val="clear" w:color="auto" w:fill="auto"/>
        <w:spacing w:before="0" w:line="240" w:lineRule="auto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8118BE" w:rsidRPr="008570DA" w:rsidRDefault="008118BE" w:rsidP="008570DA">
      <w:pPr>
        <w:pStyle w:val="30"/>
        <w:shd w:val="clear" w:color="auto" w:fill="auto"/>
        <w:spacing w:before="0" w:line="240" w:lineRule="auto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 xml:space="preserve">в муниципальном образовании Даровское городское поселение </w:t>
      </w:r>
    </w:p>
    <w:p w:rsidR="008118BE" w:rsidRPr="008570DA" w:rsidRDefault="008118BE" w:rsidP="008570DA">
      <w:pPr>
        <w:pStyle w:val="30"/>
        <w:shd w:val="clear" w:color="auto" w:fill="auto"/>
        <w:spacing w:before="0" w:line="240" w:lineRule="auto"/>
        <w:rPr>
          <w:b/>
          <w:sz w:val="28"/>
          <w:szCs w:val="28"/>
        </w:rPr>
      </w:pPr>
      <w:r w:rsidRPr="008570DA">
        <w:rPr>
          <w:b/>
          <w:sz w:val="28"/>
          <w:szCs w:val="28"/>
        </w:rPr>
        <w:t>Даровского района Кировской области на 2020-202</w:t>
      </w:r>
      <w:r w:rsidR="008570DA" w:rsidRPr="008570DA">
        <w:rPr>
          <w:b/>
          <w:sz w:val="28"/>
          <w:szCs w:val="28"/>
        </w:rPr>
        <w:t>6</w:t>
      </w:r>
      <w:r w:rsidRPr="008570DA">
        <w:rPr>
          <w:b/>
          <w:sz w:val="28"/>
          <w:szCs w:val="28"/>
        </w:rPr>
        <w:t xml:space="preserve"> годы» </w:t>
      </w:r>
    </w:p>
    <w:p w:rsidR="008118BE" w:rsidRPr="008570DA" w:rsidRDefault="008118BE" w:rsidP="008118BE">
      <w:pPr>
        <w:spacing w:line="276" w:lineRule="auto"/>
        <w:jc w:val="center"/>
        <w:rPr>
          <w:sz w:val="28"/>
          <w:szCs w:val="28"/>
        </w:rPr>
      </w:pPr>
    </w:p>
    <w:tbl>
      <w:tblPr>
        <w:tblStyle w:val="a5"/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3852"/>
        <w:gridCol w:w="1728"/>
        <w:gridCol w:w="1440"/>
        <w:gridCol w:w="2520"/>
      </w:tblGrid>
      <w:tr w:rsidR="008118BE" w:rsidRPr="008570DA" w:rsidTr="00434724">
        <w:tc>
          <w:tcPr>
            <w:tcW w:w="540" w:type="dxa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№ п/п</w:t>
            </w:r>
          </w:p>
        </w:tc>
        <w:tc>
          <w:tcPr>
            <w:tcW w:w="3852" w:type="dxa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28" w:type="dxa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440" w:type="dxa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520" w:type="dxa"/>
          </w:tcPr>
          <w:p w:rsidR="008118BE" w:rsidRPr="0013075E" w:rsidRDefault="008118BE" w:rsidP="004347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075E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8118BE" w:rsidRPr="008570DA" w:rsidTr="00434724">
        <w:tc>
          <w:tcPr>
            <w:tcW w:w="10080" w:type="dxa"/>
            <w:gridSpan w:val="5"/>
          </w:tcPr>
          <w:p w:rsidR="008118BE" w:rsidRPr="008570DA" w:rsidRDefault="008118BE" w:rsidP="004347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  <w:lang w:val="en-US"/>
              </w:rPr>
              <w:t>I</w:t>
            </w:r>
            <w:r w:rsidRPr="008570DA">
              <w:rPr>
                <w:sz w:val="28"/>
                <w:szCs w:val="28"/>
              </w:rPr>
              <w:t>. Организационно-управленческие мероприятия</w:t>
            </w: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Проведение агитационно-разъяснительной работы среди сотрудников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постоянно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2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Оформление наглядной агитации по тематике энергоэффективности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3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70DA">
              <w:rPr>
                <w:sz w:val="28"/>
                <w:szCs w:val="28"/>
              </w:rPr>
              <w:t>Контроль за</w:t>
            </w:r>
            <w:proofErr w:type="gramEnd"/>
            <w:r w:rsidRPr="008570DA">
              <w:rPr>
                <w:sz w:val="28"/>
                <w:szCs w:val="28"/>
              </w:rPr>
              <w:t xml:space="preserve"> соблюдением лимитов потребления энергоресурсов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ежемесячно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4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Проведение периодических проверок эффективности использования энергоресурсов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5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70DA">
              <w:rPr>
                <w:sz w:val="28"/>
                <w:szCs w:val="28"/>
              </w:rPr>
              <w:t>Контроль за</w:t>
            </w:r>
            <w:proofErr w:type="gramEnd"/>
            <w:r w:rsidRPr="008570DA">
              <w:rPr>
                <w:sz w:val="28"/>
                <w:szCs w:val="28"/>
              </w:rPr>
              <w:t xml:space="preserve"> соблюдением правил эксплуатации и обслуживания энергоустановок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постоянно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6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Проведение регулярного технического обслуживания автомобиля, своевременное устранение неисправностей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постоянно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7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70DA">
              <w:rPr>
                <w:sz w:val="28"/>
                <w:szCs w:val="28"/>
              </w:rPr>
              <w:t>Контроль за</w:t>
            </w:r>
            <w:proofErr w:type="gramEnd"/>
            <w:r w:rsidRPr="008570DA">
              <w:rPr>
                <w:sz w:val="28"/>
                <w:szCs w:val="28"/>
              </w:rPr>
              <w:t xml:space="preserve"> соблюдением норм расхода топлива автотранспортом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ежемесячно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10080" w:type="dxa"/>
            <w:gridSpan w:val="5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  <w:lang w:val="en-US"/>
              </w:rPr>
              <w:t xml:space="preserve">II. </w:t>
            </w:r>
            <w:r w:rsidRPr="008570DA">
              <w:rPr>
                <w:sz w:val="28"/>
                <w:szCs w:val="28"/>
              </w:rPr>
              <w:t>Технические мероприятия</w:t>
            </w:r>
          </w:p>
        </w:tc>
      </w:tr>
      <w:tr w:rsidR="008118BE" w:rsidRPr="008570DA" w:rsidTr="00434724">
        <w:tc>
          <w:tcPr>
            <w:tcW w:w="10080" w:type="dxa"/>
            <w:gridSpan w:val="5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ежегодно</w:t>
            </w: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8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Проведение работ по </w:t>
            </w:r>
            <w:r w:rsidRPr="008570DA">
              <w:rPr>
                <w:sz w:val="28"/>
                <w:szCs w:val="28"/>
              </w:rPr>
              <w:lastRenderedPageBreak/>
              <w:t>утеплению зданий (утепление и ремонт оконных и дверных проемов и т.д.)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Не </w:t>
            </w:r>
            <w:r w:rsidRPr="008570DA">
              <w:rPr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Гидравлическая балансировка системы отопления в зданиях администрации и гаража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до начала отопительного сезона 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6120" w:type="dxa"/>
            <w:gridSpan w:val="3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10080" w:type="dxa"/>
            <w:gridSpan w:val="5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ежегодно</w:t>
            </w:r>
          </w:p>
        </w:tc>
      </w:tr>
      <w:tr w:rsidR="008118BE" w:rsidRPr="008570DA" w:rsidTr="00434724">
        <w:tc>
          <w:tcPr>
            <w:tcW w:w="5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852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Химическая очистка систем отопления в зданиях администрации и гаража</w:t>
            </w:r>
          </w:p>
        </w:tc>
        <w:tc>
          <w:tcPr>
            <w:tcW w:w="1728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 xml:space="preserve">до начала отопительного сезона </w:t>
            </w:r>
          </w:p>
        </w:tc>
        <w:tc>
          <w:tcPr>
            <w:tcW w:w="1440" w:type="dxa"/>
          </w:tcPr>
          <w:p w:rsidR="008118BE" w:rsidRPr="008570DA" w:rsidRDefault="008118BE" w:rsidP="008570DA">
            <w:pPr>
              <w:spacing w:line="276" w:lineRule="auto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6120" w:type="dxa"/>
            <w:gridSpan w:val="3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18BE" w:rsidRPr="008570DA" w:rsidTr="00434724">
        <w:tc>
          <w:tcPr>
            <w:tcW w:w="6120" w:type="dxa"/>
            <w:gridSpan w:val="3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0DA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44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18BE" w:rsidRPr="008570DA" w:rsidRDefault="008118BE" w:rsidP="004347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118BE" w:rsidRPr="008570DA" w:rsidRDefault="008118BE" w:rsidP="008118BE">
      <w:pPr>
        <w:spacing w:line="276" w:lineRule="auto"/>
        <w:rPr>
          <w:sz w:val="28"/>
          <w:szCs w:val="28"/>
        </w:rPr>
      </w:pPr>
    </w:p>
    <w:p w:rsidR="001E1C95" w:rsidRPr="008570DA" w:rsidRDefault="001E1C95" w:rsidP="001E1C95">
      <w:pPr>
        <w:jc w:val="center"/>
        <w:rPr>
          <w:sz w:val="28"/>
          <w:szCs w:val="28"/>
        </w:rPr>
      </w:pPr>
      <w:r w:rsidRPr="008570DA">
        <w:rPr>
          <w:sz w:val="28"/>
          <w:szCs w:val="28"/>
        </w:rPr>
        <w:t>______</w:t>
      </w:r>
    </w:p>
    <w:p w:rsidR="007A5BFB" w:rsidRPr="00935E30" w:rsidRDefault="007A5BFB" w:rsidP="001E1C95">
      <w:pPr>
        <w:widowControl w:val="0"/>
        <w:suppressAutoHyphens/>
        <w:ind w:firstLine="7200"/>
        <w:rPr>
          <w:sz w:val="52"/>
          <w:szCs w:val="52"/>
        </w:rPr>
      </w:pPr>
    </w:p>
    <w:sectPr w:rsidR="007A5BFB" w:rsidRPr="00935E30" w:rsidSect="00EE469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CA" w:rsidRDefault="00EF52CA">
      <w:r>
        <w:separator/>
      </w:r>
    </w:p>
  </w:endnote>
  <w:endnote w:type="continuationSeparator" w:id="0">
    <w:p w:rsidR="00EF52CA" w:rsidRDefault="00EF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Pr="00D6621F" w:rsidRDefault="00D6621F" w:rsidP="00D6621F">
    <w:pPr>
      <w:pStyle w:val="a3"/>
      <w:rPr>
        <w:sz w:val="18"/>
        <w:szCs w:val="18"/>
      </w:rPr>
    </w:pPr>
    <w:r w:rsidRPr="00D6621F">
      <w:rPr>
        <w:sz w:val="18"/>
        <w:szCs w:val="18"/>
      </w:rPr>
      <w:t>23.01.2024 10:00</w:t>
    </w:r>
    <w:r w:rsidRPr="00D6621F">
      <w:rPr>
        <w:sz w:val="18"/>
        <w:szCs w:val="18"/>
      </w:rPr>
      <w:fldChar w:fldCharType="begin"/>
    </w:r>
    <w:r w:rsidRPr="00D6621F">
      <w:rPr>
        <w:sz w:val="18"/>
        <w:szCs w:val="18"/>
      </w:rPr>
      <w:instrText xml:space="preserve"> FILENAME  \p  \* MERGEFORMAT </w:instrText>
    </w:r>
    <w:r w:rsidRPr="00D6621F">
      <w:rPr>
        <w:sz w:val="18"/>
        <w:szCs w:val="18"/>
      </w:rPr>
      <w:fldChar w:fldCharType="separate"/>
    </w:r>
    <w:r>
      <w:rPr>
        <w:noProof/>
        <w:sz w:val="18"/>
        <w:szCs w:val="18"/>
      </w:rPr>
      <w:t>D:\Мои документы\Р А С\муницип прогр 2020-2022 годы\МЦП\мцп по энергосбережению\изм\26_изменение.docx</w:t>
    </w:r>
    <w:r w:rsidRPr="00D662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CA" w:rsidRDefault="00EF52CA">
      <w:r>
        <w:separator/>
      </w:r>
    </w:p>
  </w:footnote>
  <w:footnote w:type="continuationSeparator" w:id="0">
    <w:p w:rsidR="00EF52CA" w:rsidRDefault="00EF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223C8"/>
    <w:rsid w:val="00034361"/>
    <w:rsid w:val="00091302"/>
    <w:rsid w:val="00103ECE"/>
    <w:rsid w:val="00105CE7"/>
    <w:rsid w:val="00120355"/>
    <w:rsid w:val="001205C3"/>
    <w:rsid w:val="0012391C"/>
    <w:rsid w:val="00123E34"/>
    <w:rsid w:val="0013075E"/>
    <w:rsid w:val="00146D48"/>
    <w:rsid w:val="0015484C"/>
    <w:rsid w:val="00164EEF"/>
    <w:rsid w:val="001977BE"/>
    <w:rsid w:val="001A4B94"/>
    <w:rsid w:val="001E1C95"/>
    <w:rsid w:val="001E76A8"/>
    <w:rsid w:val="001F51A1"/>
    <w:rsid w:val="00203092"/>
    <w:rsid w:val="00223DB4"/>
    <w:rsid w:val="00267158"/>
    <w:rsid w:val="002C6B50"/>
    <w:rsid w:val="002E1B2B"/>
    <w:rsid w:val="002E5067"/>
    <w:rsid w:val="003044E5"/>
    <w:rsid w:val="00305FA7"/>
    <w:rsid w:val="003128F6"/>
    <w:rsid w:val="00317E63"/>
    <w:rsid w:val="003356B7"/>
    <w:rsid w:val="00361CEF"/>
    <w:rsid w:val="00385995"/>
    <w:rsid w:val="003E290D"/>
    <w:rsid w:val="004018DC"/>
    <w:rsid w:val="00430258"/>
    <w:rsid w:val="00444DA0"/>
    <w:rsid w:val="00445D38"/>
    <w:rsid w:val="0046028B"/>
    <w:rsid w:val="00463F01"/>
    <w:rsid w:val="00486B2D"/>
    <w:rsid w:val="00491D7E"/>
    <w:rsid w:val="004940FE"/>
    <w:rsid w:val="004A3548"/>
    <w:rsid w:val="004C4911"/>
    <w:rsid w:val="004E0D8A"/>
    <w:rsid w:val="004E3F37"/>
    <w:rsid w:val="00516BAB"/>
    <w:rsid w:val="00531B79"/>
    <w:rsid w:val="00536693"/>
    <w:rsid w:val="005617F2"/>
    <w:rsid w:val="005717AA"/>
    <w:rsid w:val="0058012C"/>
    <w:rsid w:val="00583266"/>
    <w:rsid w:val="005A46CB"/>
    <w:rsid w:val="00601790"/>
    <w:rsid w:val="00613953"/>
    <w:rsid w:val="006475F8"/>
    <w:rsid w:val="00667D58"/>
    <w:rsid w:val="006B0561"/>
    <w:rsid w:val="006B48DB"/>
    <w:rsid w:val="006B7A9E"/>
    <w:rsid w:val="006C421A"/>
    <w:rsid w:val="006C6735"/>
    <w:rsid w:val="00712CAA"/>
    <w:rsid w:val="00735D46"/>
    <w:rsid w:val="00740B7A"/>
    <w:rsid w:val="00743629"/>
    <w:rsid w:val="00752B7A"/>
    <w:rsid w:val="00760F2A"/>
    <w:rsid w:val="007877AC"/>
    <w:rsid w:val="007A5BFB"/>
    <w:rsid w:val="007A6904"/>
    <w:rsid w:val="007D6128"/>
    <w:rsid w:val="0080075E"/>
    <w:rsid w:val="008118BE"/>
    <w:rsid w:val="00811ADC"/>
    <w:rsid w:val="008414C4"/>
    <w:rsid w:val="0085397F"/>
    <w:rsid w:val="008570DA"/>
    <w:rsid w:val="008625CD"/>
    <w:rsid w:val="00864DA7"/>
    <w:rsid w:val="008730BA"/>
    <w:rsid w:val="00877A9D"/>
    <w:rsid w:val="00882730"/>
    <w:rsid w:val="008A2842"/>
    <w:rsid w:val="008A42E2"/>
    <w:rsid w:val="008D0B08"/>
    <w:rsid w:val="008D48C0"/>
    <w:rsid w:val="009071F2"/>
    <w:rsid w:val="00916E73"/>
    <w:rsid w:val="009172D8"/>
    <w:rsid w:val="00935E30"/>
    <w:rsid w:val="00972815"/>
    <w:rsid w:val="0099308B"/>
    <w:rsid w:val="009B44F0"/>
    <w:rsid w:val="00A20304"/>
    <w:rsid w:val="00A208DB"/>
    <w:rsid w:val="00A47EAF"/>
    <w:rsid w:val="00A935B6"/>
    <w:rsid w:val="00A95D75"/>
    <w:rsid w:val="00AA0972"/>
    <w:rsid w:val="00AB0681"/>
    <w:rsid w:val="00AD5A73"/>
    <w:rsid w:val="00B02C98"/>
    <w:rsid w:val="00B3260F"/>
    <w:rsid w:val="00B32983"/>
    <w:rsid w:val="00BA7301"/>
    <w:rsid w:val="00BC01D6"/>
    <w:rsid w:val="00C30666"/>
    <w:rsid w:val="00C56E39"/>
    <w:rsid w:val="00C842A2"/>
    <w:rsid w:val="00CA2EE2"/>
    <w:rsid w:val="00CF508B"/>
    <w:rsid w:val="00D21503"/>
    <w:rsid w:val="00D4007D"/>
    <w:rsid w:val="00D423D0"/>
    <w:rsid w:val="00D43CE2"/>
    <w:rsid w:val="00D536F3"/>
    <w:rsid w:val="00D55A1A"/>
    <w:rsid w:val="00D602B4"/>
    <w:rsid w:val="00D61573"/>
    <w:rsid w:val="00D6621F"/>
    <w:rsid w:val="00D73865"/>
    <w:rsid w:val="00D77F6A"/>
    <w:rsid w:val="00D804A6"/>
    <w:rsid w:val="00DB0927"/>
    <w:rsid w:val="00DD5553"/>
    <w:rsid w:val="00DE09D1"/>
    <w:rsid w:val="00DF1C09"/>
    <w:rsid w:val="00E474DE"/>
    <w:rsid w:val="00E47C0C"/>
    <w:rsid w:val="00E669EC"/>
    <w:rsid w:val="00E715A0"/>
    <w:rsid w:val="00E852CB"/>
    <w:rsid w:val="00E854A9"/>
    <w:rsid w:val="00EA5643"/>
    <w:rsid w:val="00EC5051"/>
    <w:rsid w:val="00EE113A"/>
    <w:rsid w:val="00EE469C"/>
    <w:rsid w:val="00EF52CA"/>
    <w:rsid w:val="00F129BB"/>
    <w:rsid w:val="00F4420D"/>
    <w:rsid w:val="00F85959"/>
    <w:rsid w:val="00FA4A8A"/>
    <w:rsid w:val="00FB4E61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customStyle="1" w:styleId="3">
    <w:name w:val="Основной текст (3)_"/>
    <w:link w:val="30"/>
    <w:rsid w:val="008118B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18BE"/>
    <w:pPr>
      <w:shd w:val="clear" w:color="auto" w:fill="FFFFFF"/>
      <w:spacing w:before="120" w:line="317" w:lineRule="exact"/>
      <w:jc w:val="center"/>
    </w:pPr>
    <w:rPr>
      <w:sz w:val="26"/>
      <w:szCs w:val="26"/>
    </w:rPr>
  </w:style>
  <w:style w:type="character" w:customStyle="1" w:styleId="a8">
    <w:name w:val="Основной текст_"/>
    <w:link w:val="5"/>
    <w:rsid w:val="008118BE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118BE"/>
    <w:pPr>
      <w:shd w:val="clear" w:color="auto" w:fill="FFFFFF"/>
      <w:spacing w:line="274" w:lineRule="exact"/>
      <w:ind w:hanging="220"/>
      <w:jc w:val="center"/>
    </w:pPr>
    <w:rPr>
      <w:sz w:val="20"/>
      <w:szCs w:val="20"/>
    </w:rPr>
  </w:style>
  <w:style w:type="paragraph" w:customStyle="1" w:styleId="formattexttopleveltext">
    <w:name w:val="formattext topleveltext"/>
    <w:basedOn w:val="a"/>
    <w:rsid w:val="008118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customStyle="1" w:styleId="3">
    <w:name w:val="Основной текст (3)_"/>
    <w:link w:val="30"/>
    <w:rsid w:val="008118B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18BE"/>
    <w:pPr>
      <w:shd w:val="clear" w:color="auto" w:fill="FFFFFF"/>
      <w:spacing w:before="120" w:line="317" w:lineRule="exact"/>
      <w:jc w:val="center"/>
    </w:pPr>
    <w:rPr>
      <w:sz w:val="26"/>
      <w:szCs w:val="26"/>
    </w:rPr>
  </w:style>
  <w:style w:type="character" w:customStyle="1" w:styleId="a8">
    <w:name w:val="Основной текст_"/>
    <w:link w:val="5"/>
    <w:rsid w:val="008118BE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118BE"/>
    <w:pPr>
      <w:shd w:val="clear" w:color="auto" w:fill="FFFFFF"/>
      <w:spacing w:line="274" w:lineRule="exact"/>
      <w:ind w:hanging="220"/>
      <w:jc w:val="center"/>
    </w:pPr>
    <w:rPr>
      <w:sz w:val="20"/>
      <w:szCs w:val="20"/>
    </w:rPr>
  </w:style>
  <w:style w:type="paragraph" w:customStyle="1" w:styleId="formattexttopleveltext">
    <w:name w:val="formattext topleveltext"/>
    <w:basedOn w:val="a"/>
    <w:rsid w:val="008118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2024-01-23T07:04:00Z</cp:lastPrinted>
  <dcterms:created xsi:type="dcterms:W3CDTF">2024-01-23T06:59:00Z</dcterms:created>
  <dcterms:modified xsi:type="dcterms:W3CDTF">2024-01-23T07:16:00Z</dcterms:modified>
</cp:coreProperties>
</file>