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ДАРОВСКОГО ГОРОДСКОГО ПОСЕЛЕНИЯ</w:t>
      </w:r>
    </w:p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ДАРОВСКОГО РАЙОНА КИРОВСКОЙ ОБЛАСТИ</w:t>
      </w:r>
    </w:p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6E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46E49" w:rsidRPr="00A46E49" w:rsidRDefault="00A46E49" w:rsidP="00A46E4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6E49" w:rsidRPr="00A46E49" w:rsidRDefault="00D32E33" w:rsidP="00A46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03.02.2025</w:t>
      </w:r>
      <w:r w:rsidR="00A46E49"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52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A46E49"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Даровской</w:t>
      </w:r>
    </w:p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Даровского городского поселения Даровского района</w:t>
      </w:r>
    </w:p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27.09.2019 № 392</w:t>
      </w:r>
    </w:p>
    <w:p w:rsidR="00A46E49" w:rsidRPr="00A46E49" w:rsidRDefault="00A46E49" w:rsidP="00A4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6E49" w:rsidRPr="00A46E49" w:rsidRDefault="00A46E49" w:rsidP="00A46E4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</w:p>
    <w:p w:rsidR="00A46E49" w:rsidRPr="00A46E49" w:rsidRDefault="00A46E49" w:rsidP="00A46E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     № 392 «Об утверждении муниципальной программы «Развитие муниципального управления в </w:t>
      </w: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Даровском городском поселении Даровского района Кировской области на 2020-2025 годы» (далее – Программа):</w:t>
      </w:r>
    </w:p>
    <w:p w:rsidR="00A46E49" w:rsidRPr="00A46E49" w:rsidRDefault="00A46E49" w:rsidP="00A46E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Объемы и источники финансирования  Паспорта Программы изложить в новой редакции:</w:t>
      </w:r>
    </w:p>
    <w:p w:rsidR="00A46E49" w:rsidRPr="00A46E49" w:rsidRDefault="00A46E49" w:rsidP="00A46E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муниципальной программы в 2020-2025 годах составит 95903,95 тыс. рублей, в том числе средства местного бюджета – 93810,75 тыс. руб., областного – 13,4 тыс. руб., федерального – 2079,8 тыс. руб.».</w:t>
      </w:r>
    </w:p>
    <w:p w:rsidR="00A46E49" w:rsidRPr="00A46E49" w:rsidRDefault="00A46E49" w:rsidP="00A46E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5 Ресурсное обеспечение муниципальной программы изложить в новой редакции:</w:t>
      </w:r>
    </w:p>
    <w:p w:rsidR="00A46E49" w:rsidRPr="00A46E49" w:rsidRDefault="00A46E49" w:rsidP="00A46E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«Направления финансирования мероприятий муниципальной программы по годам реализации осуществляется за счет средств местного бюджета Даровского городского поселения Даровского района Кировской области – 93810,75 тыс. руб., областного бюджета – 13,4  тыс. руб., федерального бюджета – 2079,8 тыс. руб. Общий объем финансирования программы 95903,95тыс. руб. Расходы на реализацию муниципальной программы за счет всех источников финансирования приведены в приложении к Программе. Объемы финансирования носят прогнозный характер и подлежат уточнению при изменении объема средств и формировании бюджета поселения».</w:t>
      </w:r>
    </w:p>
    <w:p w:rsidR="00A46E49" w:rsidRPr="00A46E49" w:rsidRDefault="00A46E49" w:rsidP="00A46E4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Приложение № 2 к муниципальной программе изложить в новой редакции согласно приложению.</w:t>
      </w:r>
    </w:p>
    <w:p w:rsidR="00A46E49" w:rsidRPr="00A46E49" w:rsidRDefault="00A46E49" w:rsidP="00A46E4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постановления оставляю за собой.</w:t>
      </w:r>
    </w:p>
    <w:p w:rsidR="00A46E49" w:rsidRPr="00A46E49" w:rsidRDefault="00A46E49" w:rsidP="00A46E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A46E49" w:rsidRPr="00A46E49" w:rsidRDefault="00A46E49" w:rsidP="00A46E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49" w:rsidRPr="00A46E49" w:rsidRDefault="00A46E49" w:rsidP="00A46E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49" w:rsidRPr="00A46E49" w:rsidRDefault="00A46E49" w:rsidP="00A46E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49" w:rsidRPr="00A46E49" w:rsidRDefault="00A46E49" w:rsidP="00A46E4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46E4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Глава администрации</w:t>
      </w:r>
    </w:p>
    <w:p w:rsidR="00A46E49" w:rsidRPr="00A46E49" w:rsidRDefault="00A46E49" w:rsidP="00A46E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4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Даровского городского поселения     Л.В. Шураков</w:t>
      </w:r>
    </w:p>
    <w:p w:rsidR="00A46E49" w:rsidRPr="00A46E49" w:rsidRDefault="00A46E49" w:rsidP="00A46E49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E49" w:rsidRPr="00A46E49" w:rsidRDefault="00A46E49" w:rsidP="00A4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0F" w:rsidRDefault="00527C0F" w:rsidP="00527C0F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27C0F" w:rsidRDefault="00527C0F" w:rsidP="00527C0F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0F" w:rsidRPr="00527C0F" w:rsidRDefault="00527C0F" w:rsidP="00527C0F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27C0F" w:rsidRPr="00527C0F" w:rsidRDefault="00527C0F" w:rsidP="00527C0F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0F" w:rsidRPr="00527C0F" w:rsidRDefault="00527C0F" w:rsidP="00527C0F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27C0F" w:rsidRPr="00527C0F" w:rsidRDefault="00527C0F" w:rsidP="00527C0F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городского поселения</w:t>
      </w:r>
    </w:p>
    <w:p w:rsidR="00527C0F" w:rsidRPr="00527C0F" w:rsidRDefault="00527C0F" w:rsidP="00527C0F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района</w:t>
      </w:r>
    </w:p>
    <w:p w:rsidR="00527C0F" w:rsidRPr="00527C0F" w:rsidRDefault="00527C0F" w:rsidP="00527C0F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527C0F" w:rsidRPr="00527C0F" w:rsidRDefault="00527C0F" w:rsidP="00527C0F">
      <w:pPr>
        <w:widowControl w:val="0"/>
        <w:overflowPunct w:val="0"/>
        <w:autoSpaceDE w:val="0"/>
        <w:spacing w:after="0" w:line="240" w:lineRule="auto"/>
        <w:ind w:left="9923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2E33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03.02.2025</w:t>
      </w:r>
      <w:r w:rsidRPr="0052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2E3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bookmarkStart w:id="0" w:name="_GoBack"/>
      <w:bookmarkEnd w:id="0"/>
    </w:p>
    <w:p w:rsidR="00527C0F" w:rsidRPr="00527C0F" w:rsidRDefault="00527C0F" w:rsidP="00527C0F">
      <w:pPr>
        <w:autoSpaceDE w:val="0"/>
        <w:autoSpaceDN w:val="0"/>
        <w:adjustRightInd w:val="0"/>
        <w:spacing w:after="0" w:line="240" w:lineRule="auto"/>
        <w:ind w:left="10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0F" w:rsidRPr="00527C0F" w:rsidRDefault="00527C0F" w:rsidP="00527C0F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0F" w:rsidRPr="00527C0F" w:rsidRDefault="00527C0F" w:rsidP="00527C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программы, ресурсное обеспечение реализации мероприятий</w:t>
      </w:r>
    </w:p>
    <w:p w:rsidR="00527C0F" w:rsidRPr="00527C0F" w:rsidRDefault="00527C0F" w:rsidP="00527C0F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04"/>
        <w:gridCol w:w="1658"/>
        <w:gridCol w:w="1581"/>
        <w:gridCol w:w="1581"/>
      </w:tblGrid>
      <w:tr w:rsidR="00527C0F" w:rsidRPr="00527C0F" w:rsidTr="00395697">
        <w:tc>
          <w:tcPr>
            <w:tcW w:w="1544" w:type="dxa"/>
            <w:vMerge w:val="restart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4" w:type="dxa"/>
            <w:vMerge w:val="restart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527C0F" w:rsidRPr="00527C0F" w:rsidRDefault="00527C0F" w:rsidP="00527C0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Финансовые  затраты (тыс. руб.)</w:t>
            </w:r>
          </w:p>
        </w:tc>
      </w:tr>
      <w:tr w:rsidR="00527C0F" w:rsidRPr="00527C0F" w:rsidTr="00395697">
        <w:tc>
          <w:tcPr>
            <w:tcW w:w="1544" w:type="dxa"/>
            <w:vMerge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и обеспечение деятельности администрации Даровского городского поселения, в том числе по направлениям расходов: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12145,15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12240,4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14877,4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16457,8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20530,8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17559,20</w:t>
            </w:r>
          </w:p>
        </w:tc>
      </w:tr>
      <w:tr w:rsidR="00527C0F" w:rsidRPr="00527C0F" w:rsidTr="00395697">
        <w:trPr>
          <w:trHeight w:val="542"/>
        </w:trPr>
        <w:tc>
          <w:tcPr>
            <w:tcW w:w="1544" w:type="dxa"/>
            <w:vMerge w:val="restart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6314,7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6421,2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7608,80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8510,1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9181,7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8580,0</w:t>
            </w:r>
          </w:p>
        </w:tc>
      </w:tr>
      <w:tr w:rsidR="00527C0F" w:rsidRPr="00527C0F" w:rsidTr="00395697">
        <w:trPr>
          <w:trHeight w:val="553"/>
        </w:trPr>
        <w:tc>
          <w:tcPr>
            <w:tcW w:w="1544" w:type="dxa"/>
            <w:vMerge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7C0F" w:rsidRPr="00527C0F" w:rsidTr="00395697">
        <w:trPr>
          <w:trHeight w:val="1164"/>
        </w:trPr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Пособия по временной нетрудоспособности, выплаченные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счет средств работодателя за первые три дня нетрудоспособности, социальное пособие на погребение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27C0F" w:rsidRPr="00527C0F" w:rsidTr="00395697">
        <w:tc>
          <w:tcPr>
            <w:tcW w:w="1544" w:type="dxa"/>
            <w:vMerge w:val="restart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Закупка товаров, работ и услуг для муниципальных нужд, в том числе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работы, услуги по содержанию имущества, коммунальные услуги (электроэнергия, отопление, </w:t>
            </w: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водоснабжение), услуги связи, обслуживание АПС, заправка и ремонт картриджей, ремонт имущества поселения, ремонт автомобиля, обучение, транспортировка контейнеров, вывоз твердых коммунальных отходов, прочие товары, работы, услуги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667,1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1483,4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1239,4</w:t>
            </w:r>
          </w:p>
          <w:p w:rsidR="00527C0F" w:rsidRPr="00527C0F" w:rsidRDefault="00527C0F" w:rsidP="00527C0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27C0F" w:rsidRPr="00527C0F" w:rsidTr="00395697">
        <w:tc>
          <w:tcPr>
            <w:tcW w:w="1544" w:type="dxa"/>
            <w:vMerge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527C0F" w:rsidRPr="00527C0F" w:rsidTr="00395697">
        <w:tc>
          <w:tcPr>
            <w:tcW w:w="1544" w:type="dxa"/>
            <w:vMerge w:val="restart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командировочные выплаты, запчасти и ГСМ для обслуживания автомобиля, ОСАГО, техосмотр автомобиля, предрейсовый медосмотр водителя, приобретение программного обеспечения и компьютерной техники, канцелярские и хозяйственные товары, строительные материалы, венок, колеса, сценический комплекс, ремонт скамеек, уличный туалет, прочие товары, работы, услуги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2814,8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</w:t>
            </w:r>
          </w:p>
        </w:tc>
      </w:tr>
      <w:tr w:rsidR="00527C0F" w:rsidRPr="00527C0F" w:rsidTr="00395697">
        <w:tc>
          <w:tcPr>
            <w:tcW w:w="1544" w:type="dxa"/>
            <w:vMerge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27C0F" w:rsidRPr="00527C0F" w:rsidTr="00395697">
        <w:tc>
          <w:tcPr>
            <w:tcW w:w="1544" w:type="dxa"/>
            <w:vMerge w:val="restart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7C0F" w:rsidRPr="00527C0F" w:rsidTr="00395697">
        <w:tc>
          <w:tcPr>
            <w:tcW w:w="1544" w:type="dxa"/>
            <w:vMerge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в том числе кредиторская </w:t>
            </w: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задолженность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бюджетные ассигнования (взносы в ассоциацию муниципальных образований, исполнение решений,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постановлений контрольно-надзорных, правоохранительных органов, уплата исполнительского сбора)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4760,7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4907,6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5025,0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5395,1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6766,8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7316,5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по передаче осуществления части полномочий по решению вопросов местного значения, необходимых для выделения земельных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участков в счет не востребованных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на осуществление полномочий по проведению анализа осуществления внутреннего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Иные межбюджетные трансферты на осуществление полномочий на определение поставщиков (подрядчиков, исполнителей) для муниципальных заказчиков поселения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Межбюджетные трансферты на осуществление полномочий по градостроительной деятельности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Иные межбюджетные трансферты на осуществление полномочий по размещению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Перечисление ТИК для организации проведения выборов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659,7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7C0F" w:rsidRPr="00527C0F" w:rsidTr="00395697">
        <w:tc>
          <w:tcPr>
            <w:tcW w:w="154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по рассмотрению дел об административных правонарушениях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527C0F" w:rsidRPr="00527C0F" w:rsidTr="00395697">
        <w:tc>
          <w:tcPr>
            <w:tcW w:w="1544" w:type="dxa"/>
            <w:vMerge w:val="restart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274,5 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461,1</w:t>
            </w:r>
          </w:p>
        </w:tc>
      </w:tr>
      <w:tr w:rsidR="00527C0F" w:rsidRPr="00527C0F" w:rsidTr="00395697">
        <w:tc>
          <w:tcPr>
            <w:tcW w:w="1544" w:type="dxa"/>
            <w:vMerge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7C0F" w:rsidRPr="00527C0F" w:rsidTr="00395697">
        <w:trPr>
          <w:trHeight w:val="2524"/>
        </w:trPr>
        <w:tc>
          <w:tcPr>
            <w:tcW w:w="5508" w:type="dxa"/>
            <w:gridSpan w:val="2"/>
          </w:tcPr>
          <w:p w:rsidR="00527C0F" w:rsidRPr="00527C0F" w:rsidRDefault="00527C0F" w:rsidP="00527C0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12400,55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местный бюджет –12145,15,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–0,7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254,7</w:t>
            </w:r>
          </w:p>
        </w:tc>
        <w:tc>
          <w:tcPr>
            <w:tcW w:w="165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12515,7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местный бюджет – 12240,4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0,8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274,5</w:t>
            </w:r>
          </w:p>
        </w:tc>
        <w:tc>
          <w:tcPr>
            <w:tcW w:w="1504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15189,6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местный бюджет –14877,4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2,3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309,9</w:t>
            </w:r>
          </w:p>
        </w:tc>
        <w:tc>
          <w:tcPr>
            <w:tcW w:w="1658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16810,9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местный бюджет –16457,8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0,6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352,5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20959,1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местный бюджет –20530,8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1,2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427,1</w:t>
            </w:r>
          </w:p>
        </w:tc>
        <w:tc>
          <w:tcPr>
            <w:tcW w:w="1581" w:type="dxa"/>
          </w:tcPr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18028,1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местный бюджет –17559,2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– 7,8 </w:t>
            </w:r>
          </w:p>
          <w:p w:rsidR="00527C0F" w:rsidRPr="00527C0F" w:rsidRDefault="00527C0F" w:rsidP="00527C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461,1</w:t>
            </w:r>
          </w:p>
        </w:tc>
      </w:tr>
    </w:tbl>
    <w:p w:rsidR="00527C0F" w:rsidRPr="00527C0F" w:rsidRDefault="00527C0F" w:rsidP="00527C0F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27C0F">
        <w:rPr>
          <w:rFonts w:ascii="Times New Roman" w:eastAsia="Times New Roman" w:hAnsi="Times New Roman" w:cs="Times New Roman"/>
          <w:sz w:val="56"/>
          <w:szCs w:val="56"/>
          <w:lang w:eastAsia="ru-RU"/>
        </w:rPr>
        <w:t>_____</w:t>
      </w:r>
    </w:p>
    <w:p w:rsidR="00272692" w:rsidRDefault="00272692"/>
    <w:sectPr w:rsidR="00272692" w:rsidSect="00527C0F">
      <w:headerReference w:type="default" r:id="rId7"/>
      <w:footerReference w:type="default" r:id="rId8"/>
      <w:footerReference w:type="first" r:id="rId9"/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BB" w:rsidRDefault="00D329BB">
      <w:pPr>
        <w:spacing w:after="0" w:line="240" w:lineRule="auto"/>
      </w:pPr>
      <w:r>
        <w:separator/>
      </w:r>
    </w:p>
  </w:endnote>
  <w:endnote w:type="continuationSeparator" w:id="0">
    <w:p w:rsidR="00D329BB" w:rsidRDefault="00D3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A46E49" w:rsidP="00A1733C">
    <w:pPr>
      <w:pStyle w:val="a3"/>
    </w:pPr>
    <w:r>
      <w:rPr>
        <w:sz w:val="14"/>
        <w:szCs w:val="14"/>
      </w:rPr>
      <w:t xml:space="preserve">23,01,2025 </w:t>
    </w:r>
    <w:r w:rsidRPr="00A1733C">
      <w:rPr>
        <w:sz w:val="14"/>
        <w:szCs w:val="14"/>
      </w:rPr>
      <w:t>D:\МЦП на 2020-2025\</w:t>
    </w:r>
    <w:r>
      <w:rPr>
        <w:sz w:val="14"/>
        <w:szCs w:val="14"/>
      </w:rPr>
      <w:t xml:space="preserve"> </w:t>
    </w:r>
    <w:r w:rsidRPr="00A1733C">
      <w:rPr>
        <w:sz w:val="14"/>
        <w:szCs w:val="14"/>
      </w:rPr>
      <w:t xml:space="preserve">Программа Развитие муниципального управления\Изменения в </w:t>
    </w:r>
    <w:r>
      <w:rPr>
        <w:sz w:val="14"/>
        <w:szCs w:val="14"/>
      </w:rPr>
      <w:t>23,01,2025</w:t>
    </w:r>
    <w:r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Default="00A46E49" w:rsidP="00574DFC">
    <w:pPr>
      <w:pStyle w:val="a3"/>
      <w:rPr>
        <w:sz w:val="14"/>
        <w:szCs w:val="14"/>
      </w:rPr>
    </w:pPr>
    <w:r>
      <w:rPr>
        <w:sz w:val="14"/>
        <w:szCs w:val="14"/>
      </w:rPr>
      <w:t>23</w:t>
    </w:r>
    <w:r w:rsidRPr="00A1733C">
      <w:rPr>
        <w:sz w:val="14"/>
        <w:szCs w:val="14"/>
      </w:rPr>
      <w:t>.</w:t>
    </w:r>
    <w:r>
      <w:rPr>
        <w:sz w:val="14"/>
        <w:szCs w:val="14"/>
      </w:rPr>
      <w:t>01</w:t>
    </w:r>
    <w:r w:rsidRPr="00A1733C">
      <w:rPr>
        <w:sz w:val="14"/>
        <w:szCs w:val="14"/>
      </w:rPr>
      <w:t>.202</w:t>
    </w:r>
    <w:r>
      <w:rPr>
        <w:sz w:val="14"/>
        <w:szCs w:val="14"/>
      </w:rPr>
      <w:t xml:space="preserve">5 </w:t>
    </w:r>
    <w:r w:rsidRPr="00A1733C">
      <w:rPr>
        <w:sz w:val="14"/>
        <w:szCs w:val="14"/>
      </w:rPr>
      <w:t>D:\МЦП на 2020-2025\</w:t>
    </w:r>
    <w:r>
      <w:rPr>
        <w:sz w:val="14"/>
        <w:szCs w:val="14"/>
      </w:rPr>
      <w:t xml:space="preserve"> </w:t>
    </w:r>
    <w:r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 xml:space="preserve"> 23,01,2025</w:t>
    </w:r>
    <w:r w:rsidRPr="00A1733C">
      <w:rPr>
        <w:sz w:val="14"/>
        <w:szCs w:val="14"/>
      </w:rPr>
      <w:t>\Постановление.docx</w:t>
    </w:r>
  </w:p>
  <w:p w:rsidR="00D71364" w:rsidRPr="00574DFC" w:rsidRDefault="00D329BB" w:rsidP="00574DFC">
    <w:pPr>
      <w:pStyle w:val="a3"/>
    </w:pPr>
  </w:p>
  <w:p w:rsidR="009C7003" w:rsidRDefault="00D329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BB" w:rsidRDefault="00D329BB">
      <w:pPr>
        <w:spacing w:after="0" w:line="240" w:lineRule="auto"/>
      </w:pPr>
      <w:r>
        <w:separator/>
      </w:r>
    </w:p>
  </w:footnote>
  <w:footnote w:type="continuationSeparator" w:id="0">
    <w:p w:rsidR="00D329BB" w:rsidRDefault="00D3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A46E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E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4FF3" w:rsidRDefault="00D329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49"/>
    <w:rsid w:val="00272692"/>
    <w:rsid w:val="00527C0F"/>
    <w:rsid w:val="00A46E49"/>
    <w:rsid w:val="00D329BB"/>
    <w:rsid w:val="00D32E33"/>
    <w:rsid w:val="00E4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6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46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6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46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6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46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6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46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2025-02-03T12:35:00Z</dcterms:created>
  <dcterms:modified xsi:type="dcterms:W3CDTF">2025-02-10T10:31:00Z</dcterms:modified>
</cp:coreProperties>
</file>