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43" w:rsidRDefault="00042798" w:rsidP="000427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ДАРОВСКАЯ ГОРОДСКАЯ </w:t>
      </w:r>
      <w:r w:rsidR="00416F90" w:rsidRP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</w:t>
      </w:r>
    </w:p>
    <w:p w:rsidR="00274CB0" w:rsidRDefault="00042798" w:rsidP="00416F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ДАРОВСКОГО ГОРОДСКОГО</w:t>
      </w:r>
      <w:r w:rsidR="00274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</w:t>
      </w:r>
    </w:p>
    <w:p w:rsidR="00416F90" w:rsidRDefault="00274CB0" w:rsidP="00416F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ДАРОВСКОГО</w:t>
      </w:r>
      <w:r w:rsid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</w:t>
      </w:r>
      <w:r w:rsidR="00416F90" w:rsidRP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E31E99" w:rsidRPr="00416F90" w:rsidRDefault="00E31E99" w:rsidP="00416F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416F90" w:rsidRPr="00416F90" w:rsidRDefault="00416F90" w:rsidP="00416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F90" w:rsidRPr="00416F90" w:rsidRDefault="00416F90" w:rsidP="00274CB0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0"/>
        <w:gridCol w:w="3038"/>
        <w:gridCol w:w="3127"/>
        <w:gridCol w:w="1625"/>
      </w:tblGrid>
      <w:tr w:rsidR="00416F90" w:rsidRPr="00416F90" w:rsidTr="00274CB0"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F90" w:rsidRPr="00AC1461" w:rsidRDefault="00911F7D" w:rsidP="00274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24.07.2024</w:t>
            </w:r>
          </w:p>
        </w:tc>
        <w:tc>
          <w:tcPr>
            <w:tcW w:w="3038" w:type="dxa"/>
          </w:tcPr>
          <w:p w:rsidR="00416F90" w:rsidRPr="00416F90" w:rsidRDefault="00416F90" w:rsidP="004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416F90" w:rsidRPr="00416F90" w:rsidRDefault="00416F90" w:rsidP="004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F90" w:rsidRPr="00416F90" w:rsidRDefault="00911F7D" w:rsidP="004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416F90" w:rsidRPr="00416F90" w:rsidTr="00274CB0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F90" w:rsidRPr="00416F90" w:rsidRDefault="00416F90" w:rsidP="004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gridSpan w:val="2"/>
          </w:tcPr>
          <w:p w:rsidR="00416F90" w:rsidRPr="00416F90" w:rsidRDefault="00042798" w:rsidP="0004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Даровской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F90" w:rsidRPr="00416F90" w:rsidRDefault="00416F90" w:rsidP="0041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6F90" w:rsidRPr="00416F90" w:rsidRDefault="00416F90" w:rsidP="00416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16F90" w:rsidRPr="00867CF7" w:rsidRDefault="00416F90" w:rsidP="00274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выдвижении инициативы объединения </w:t>
      </w:r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с </w:t>
      </w:r>
      <w:proofErr w:type="spellStart"/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Верховонданским</w:t>
      </w:r>
      <w:proofErr w:type="spellEnd"/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сельским поселением, </w:t>
      </w:r>
      <w:proofErr w:type="spellStart"/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Вонданским</w:t>
      </w:r>
      <w:proofErr w:type="spellEnd"/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сельским поселением, </w:t>
      </w:r>
      <w:proofErr w:type="spellStart"/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Кобрским</w:t>
      </w:r>
      <w:proofErr w:type="spellEnd"/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сельским поселением, </w:t>
      </w:r>
      <w:proofErr w:type="spellStart"/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Лузянским</w:t>
      </w:r>
      <w:proofErr w:type="spellEnd"/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сельским поселением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Пиксурским</w:t>
      </w:r>
      <w:proofErr w:type="spellEnd"/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</w:t>
      </w:r>
      <w:r w:rsidR="00042798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</w:t>
      </w:r>
      <w:r w:rsidR="00132F10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B3452C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  <w:r w:rsidR="004E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452C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7724C9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</w:t>
      </w:r>
      <w:r w:rsidR="0021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</w:t>
      </w:r>
      <w:r w:rsidR="00132F10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B3452C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  <w:r w:rsidR="007724C9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F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и</w:t>
      </w:r>
      <w:r w:rsidR="007724C9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</w:t>
      </w: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азднени</w:t>
      </w:r>
      <w:r w:rsidR="007724C9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8A2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административно-территориальной единицы </w:t>
      </w:r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Даровское</w:t>
      </w:r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</w:t>
      </w:r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Даровского</w:t>
      </w:r>
      <w:r w:rsidR="00132F10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27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2F10" w:rsidRPr="0086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416F90" w:rsidRPr="00416F90" w:rsidRDefault="00416F90" w:rsidP="00416F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90" w:rsidRPr="00416F90" w:rsidRDefault="00416F90" w:rsidP="009A4A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2, 3.1</w:t>
      </w:r>
      <w:r w:rsidR="00132F10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13, пунктом 4 части 3 статьи 28 Федерального закона от 06.10.2003 № 131-ФЗ «Об общих принципах орган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самоуправления в Рос</w:t>
      </w:r>
      <w:r w:rsidR="00CC7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Федерации», статьями 12 и</w:t>
      </w:r>
      <w:r w:rsidR="00132F10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13 Закона К</w:t>
      </w:r>
      <w:r w:rsidR="00132F10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02.12.2005 №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387-ЗО</w:t>
      </w:r>
      <w:r w:rsidR="00E3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административно-территориальном устройстве Кировской области», решением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Даровской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Даровско</w:t>
      </w:r>
      <w:r w:rsid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2F10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132F10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13.03.2019 № 101 </w:t>
      </w:r>
      <w:r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организации и проведения пу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слушаний в муниципальном образовании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аровское городское пос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аровского райо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</w:t>
      </w:r>
      <w:r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м</w:t>
      </w:r>
      <w:r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</w:t>
      </w:r>
      <w:r w:rsid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r w:rsid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Кировской области,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Даровская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867CF7" w:rsidRPr="00867CF7" w:rsidRDefault="00416F90" w:rsidP="0004279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Выдвинуть инициативу объединения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Даровского городского                   поселения с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Верховонданским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Вонданским</w:t>
      </w:r>
      <w:proofErr w:type="spellEnd"/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Лузянским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Пиксурским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входящими в состав Даровского м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Кировской области</w:t>
      </w:r>
      <w:r w:rsid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Даровского муниц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пального округа Кировской области,</w:t>
      </w:r>
      <w:r w:rsidR="00BF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упразднения административно-территориальной единицы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 городское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Даровского рай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4CB0" w:rsidRP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Кировской области</w:t>
      </w:r>
      <w:r w:rsid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F90" w:rsidRPr="00416F90" w:rsidRDefault="00416F90" w:rsidP="0004279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публичных слушаний по проекту решения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ровской городской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Даровского рай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Кировской области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выражении согласия населения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74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="0074042D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объединение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городского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Верховонданским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Вонданским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Лузя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Пиксурским</w:t>
      </w:r>
      <w:proofErr w:type="spellEnd"/>
      <w:r w:rsidR="00042798" w:rsidRP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входящими в состав </w:t>
      </w:r>
      <w:r w:rsid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D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CD31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proofErr w:type="gramEnd"/>
      <w:r w:rsidR="00CD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Кировской области и внесени</w:t>
      </w:r>
      <w:r w:rsidR="009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="00CD3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31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об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упразднени</w:t>
      </w:r>
      <w:r w:rsidR="00CD3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административно-территориальной единицы 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городское п</w:t>
      </w:r>
      <w:r w:rsid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оселение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="00867CF7" w:rsidRPr="008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проект решения</w:t>
      </w:r>
      <w:r w:rsidR="009A4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21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года, начало в </w:t>
      </w:r>
      <w:r w:rsidR="0094210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0C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ется.</w:t>
      </w:r>
    </w:p>
    <w:p w:rsidR="00BC3EDD" w:rsidRDefault="00BC3EDD" w:rsidP="009A4A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место проведения публичных слушаний: </w:t>
      </w:r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зал муниципального бюджетного учреждения культуры «Даровской районный центр культуры и досуга» по адресу: Кировская область, </w:t>
      </w:r>
      <w:proofErr w:type="spellStart"/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Даровской,            ул. Кооперативная, д. 5.</w:t>
      </w:r>
    </w:p>
    <w:p w:rsidR="009A4A56" w:rsidRDefault="000430AB" w:rsidP="009A4A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по проекту решения могут вноситься гражданами, п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стоянно проживающими на территории района и обладающими активным и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правом. 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Даровская городская</w:t>
      </w:r>
      <w:r w:rsidR="0074042D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принимает предложения по проекту решения не </w:t>
      </w:r>
      <w:proofErr w:type="gramStart"/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C11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</w:t>
      </w:r>
      <w:proofErr w:type="gramEnd"/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</w:t>
      </w:r>
      <w:r w:rsidR="00BB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до даты проведения публичных слушаний </w:t>
      </w:r>
      <w:r w:rsidR="009A4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способов:</w:t>
      </w:r>
    </w:p>
    <w:p w:rsidR="009A4A56" w:rsidRPr="009A4A56" w:rsidRDefault="000430AB" w:rsidP="009A4A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4A56" w:rsidRPr="009A4A56">
        <w:rPr>
          <w:rFonts w:ascii="Times New Roman" w:hAnsi="Times New Roman" w:cs="Times New Roman"/>
          <w:sz w:val="28"/>
          <w:szCs w:val="28"/>
        </w:rPr>
        <w:t>.1. В письменной форме лично по адресу: Киро</w:t>
      </w:r>
      <w:r w:rsidR="00497916">
        <w:rPr>
          <w:rFonts w:ascii="Times New Roman" w:hAnsi="Times New Roman" w:cs="Times New Roman"/>
          <w:sz w:val="28"/>
          <w:szCs w:val="28"/>
        </w:rPr>
        <w:t xml:space="preserve">вская область, </w:t>
      </w:r>
      <w:proofErr w:type="spellStart"/>
      <w:r w:rsidR="0049791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97916">
        <w:rPr>
          <w:rFonts w:ascii="Times New Roman" w:hAnsi="Times New Roman" w:cs="Times New Roman"/>
          <w:sz w:val="28"/>
          <w:szCs w:val="28"/>
        </w:rPr>
        <w:t xml:space="preserve"> Д</w:t>
      </w:r>
      <w:r w:rsidR="00497916">
        <w:rPr>
          <w:rFonts w:ascii="Times New Roman" w:hAnsi="Times New Roman" w:cs="Times New Roman"/>
          <w:sz w:val="28"/>
          <w:szCs w:val="28"/>
        </w:rPr>
        <w:t>а</w:t>
      </w:r>
      <w:r w:rsidR="00497916">
        <w:rPr>
          <w:rFonts w:ascii="Times New Roman" w:hAnsi="Times New Roman" w:cs="Times New Roman"/>
          <w:sz w:val="28"/>
          <w:szCs w:val="28"/>
        </w:rPr>
        <w:t>ровской</w:t>
      </w:r>
      <w:r w:rsidR="00BC3EDD">
        <w:rPr>
          <w:rFonts w:ascii="Times New Roman" w:hAnsi="Times New Roman" w:cs="Times New Roman"/>
          <w:sz w:val="28"/>
          <w:szCs w:val="28"/>
        </w:rPr>
        <w:t xml:space="preserve">, ул. </w:t>
      </w:r>
      <w:r w:rsidR="00497916">
        <w:rPr>
          <w:rFonts w:ascii="Times New Roman" w:hAnsi="Times New Roman" w:cs="Times New Roman"/>
          <w:sz w:val="28"/>
          <w:szCs w:val="28"/>
        </w:rPr>
        <w:t>Гагарина</w:t>
      </w:r>
      <w:r w:rsidR="00BC3EDD">
        <w:rPr>
          <w:rFonts w:ascii="Times New Roman" w:hAnsi="Times New Roman" w:cs="Times New Roman"/>
          <w:sz w:val="28"/>
          <w:szCs w:val="28"/>
        </w:rPr>
        <w:t>, д. 1</w:t>
      </w:r>
      <w:r w:rsidR="00497916">
        <w:rPr>
          <w:rFonts w:ascii="Times New Roman" w:hAnsi="Times New Roman" w:cs="Times New Roman"/>
          <w:sz w:val="28"/>
          <w:szCs w:val="28"/>
        </w:rPr>
        <w:t>6</w:t>
      </w:r>
      <w:r w:rsidR="009A4A56" w:rsidRPr="009A4A56">
        <w:rPr>
          <w:rFonts w:ascii="Times New Roman" w:hAnsi="Times New Roman" w:cs="Times New Roman"/>
          <w:sz w:val="28"/>
          <w:szCs w:val="28"/>
        </w:rPr>
        <w:t>.</w:t>
      </w:r>
    </w:p>
    <w:p w:rsidR="00497916" w:rsidRPr="009A4A56" w:rsidRDefault="000430AB" w:rsidP="00497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4A56" w:rsidRPr="009A4A56">
        <w:rPr>
          <w:rFonts w:ascii="Times New Roman" w:hAnsi="Times New Roman" w:cs="Times New Roman"/>
          <w:sz w:val="28"/>
          <w:szCs w:val="28"/>
        </w:rPr>
        <w:t>.2. В письменной форме на почтовый адрес: 6121</w:t>
      </w:r>
      <w:r w:rsidR="00497916">
        <w:rPr>
          <w:rFonts w:ascii="Times New Roman" w:hAnsi="Times New Roman" w:cs="Times New Roman"/>
          <w:sz w:val="28"/>
          <w:szCs w:val="28"/>
        </w:rPr>
        <w:t>40</w:t>
      </w:r>
      <w:r w:rsidR="009A4A56" w:rsidRPr="009A4A56">
        <w:rPr>
          <w:rFonts w:ascii="Times New Roman" w:hAnsi="Times New Roman" w:cs="Times New Roman"/>
          <w:sz w:val="28"/>
          <w:szCs w:val="28"/>
        </w:rPr>
        <w:t>, Кировская о</w:t>
      </w:r>
      <w:r w:rsidR="009A4A56" w:rsidRPr="009A4A56">
        <w:rPr>
          <w:rFonts w:ascii="Times New Roman" w:hAnsi="Times New Roman" w:cs="Times New Roman"/>
          <w:sz w:val="28"/>
          <w:szCs w:val="28"/>
        </w:rPr>
        <w:t>б</w:t>
      </w:r>
      <w:r w:rsidR="009A4A56" w:rsidRPr="009A4A56">
        <w:rPr>
          <w:rFonts w:ascii="Times New Roman" w:hAnsi="Times New Roman" w:cs="Times New Roman"/>
          <w:sz w:val="28"/>
          <w:szCs w:val="28"/>
        </w:rPr>
        <w:t xml:space="preserve">ласть, </w:t>
      </w:r>
      <w:proofErr w:type="spellStart"/>
      <w:r w:rsidR="0049791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97916">
        <w:rPr>
          <w:rFonts w:ascii="Times New Roman" w:hAnsi="Times New Roman" w:cs="Times New Roman"/>
          <w:sz w:val="28"/>
          <w:szCs w:val="28"/>
        </w:rPr>
        <w:t xml:space="preserve"> Даровской, ул. Гагарина, д. 16</w:t>
      </w:r>
      <w:r w:rsidR="00497916" w:rsidRPr="009A4A56">
        <w:rPr>
          <w:rFonts w:ascii="Times New Roman" w:hAnsi="Times New Roman" w:cs="Times New Roman"/>
          <w:sz w:val="28"/>
          <w:szCs w:val="28"/>
        </w:rPr>
        <w:t>.</w:t>
      </w:r>
    </w:p>
    <w:p w:rsidR="009A4A56" w:rsidRPr="00497916" w:rsidRDefault="000430AB" w:rsidP="009A4A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A4A56" w:rsidRPr="009A4A56">
        <w:rPr>
          <w:rFonts w:ascii="Times New Roman" w:hAnsi="Times New Roman" w:cs="Times New Roman"/>
          <w:sz w:val="28"/>
          <w:szCs w:val="28"/>
        </w:rPr>
        <w:t xml:space="preserve">.3. В форме электронного </w:t>
      </w:r>
      <w:r w:rsidR="009A4A56" w:rsidRPr="00497916">
        <w:rPr>
          <w:rFonts w:ascii="Times New Roman" w:hAnsi="Times New Roman" w:cs="Times New Roman"/>
          <w:sz w:val="28"/>
          <w:szCs w:val="28"/>
        </w:rPr>
        <w:t xml:space="preserve">документа на электронный адрес: </w:t>
      </w:r>
      <w:hyperlink r:id="rId7" w:history="1">
        <w:r w:rsidR="00497916" w:rsidRPr="00497916">
          <w:rPr>
            <w:rStyle w:val="a3"/>
            <w:rFonts w:ascii="Times New Roman" w:hAnsi="Times New Roman" w:cs="Times New Roman"/>
            <w:sz w:val="28"/>
            <w:szCs w:val="28"/>
          </w:rPr>
          <w:t>daradm-daradm@mail.ru</w:t>
        </w:r>
      </w:hyperlink>
      <w:r w:rsidR="009A4A56" w:rsidRPr="0049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0AB" w:rsidRDefault="00DA76E5" w:rsidP="009A4A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E99" w:rsidRPr="00E3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 w:rsidR="00E31E99" w:rsidRPr="00E3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3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791" w:rsidRPr="00416F90" w:rsidRDefault="00DA76E5" w:rsidP="00C707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0AB"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70791"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в Информационном бюллетене и разместить на </w:t>
      </w:r>
      <w:r w:rsidR="00C70791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информационном сайте органов местного</w:t>
      </w:r>
      <w:r w:rsidR="00C7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791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городского</w:t>
      </w:r>
      <w:r w:rsidR="00C70791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hyperlink r:id="rId8" w:history="1">
        <w:r w:rsidR="00497916" w:rsidRPr="00497916">
          <w:rPr>
            <w:rStyle w:val="a3"/>
            <w:rFonts w:ascii="Times New Roman" w:hAnsi="Times New Roman" w:cs="Times New Roman"/>
            <w:sz w:val="28"/>
            <w:szCs w:val="28"/>
          </w:rPr>
          <w:t>https://admdaro-gp.gosuslugi.ru/</w:t>
        </w:r>
      </w:hyperlink>
      <w:r w:rsidR="00497916" w:rsidRPr="00497916">
        <w:rPr>
          <w:rFonts w:ascii="Times New Roman" w:hAnsi="Times New Roman" w:cs="Times New Roman"/>
          <w:sz w:val="28"/>
          <w:szCs w:val="28"/>
        </w:rPr>
        <w:t xml:space="preserve"> </w:t>
      </w:r>
      <w:r w:rsidR="00C70791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0791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0791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70791" w:rsidRPr="003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70791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C7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0AB" w:rsidRPr="00416F90" w:rsidRDefault="00DA76E5" w:rsidP="000430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</w:t>
      </w:r>
      <w:r w:rsidR="00C7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дате, времени и месте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публичных сл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шаний в </w:t>
      </w:r>
      <w:r w:rsidR="000430AB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«Слава труду Даровской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30AB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0AB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430AB" w:rsidRPr="003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430AB" w:rsidRPr="003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  <w:r w:rsidR="000430AB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04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F90" w:rsidRPr="00416F90" w:rsidRDefault="00DA76E5" w:rsidP="009A4A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0AB"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30AB"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416F90"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публичных слушаний</w:t>
      </w:r>
      <w:r w:rsidR="003765D2" w:rsidRPr="003A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бюллетене,  </w:t>
      </w:r>
      <w:r w:rsidR="003765D2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«Слава труду Даровской</w:t>
      </w:r>
      <w:r w:rsidR="003765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65D2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765D2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97916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</w:t>
      </w:r>
      <w:r w:rsidR="00497916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7916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сайте органов местного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916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горо</w:t>
      </w:r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7916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hyperlink r:id="rId9" w:history="1">
        <w:r w:rsidR="00497916" w:rsidRPr="00497916">
          <w:rPr>
            <w:rStyle w:val="a3"/>
            <w:rFonts w:ascii="Times New Roman" w:hAnsi="Times New Roman" w:cs="Times New Roman"/>
            <w:sz w:val="28"/>
            <w:szCs w:val="28"/>
          </w:rPr>
          <w:t>https://admdaro-gp.gosuslugi.ru/</w:t>
        </w:r>
      </w:hyperlink>
      <w:r w:rsidR="00497916">
        <w:rPr>
          <w:rFonts w:ascii="Times New Roman" w:hAnsi="Times New Roman" w:cs="Times New Roman"/>
          <w:sz w:val="28"/>
          <w:szCs w:val="28"/>
        </w:rPr>
        <w:t xml:space="preserve"> </w:t>
      </w:r>
      <w:r w:rsidR="00BF06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60B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</w:t>
      </w:r>
      <w:r w:rsidR="00304D6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BF06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060B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06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60B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F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F90" w:rsidRPr="00416F90" w:rsidRDefault="00DA76E5" w:rsidP="0090359D">
      <w:pPr>
        <w:widowControl w:val="0"/>
        <w:autoSpaceDE w:val="0"/>
        <w:autoSpaceDN w:val="0"/>
        <w:adjustRightInd w:val="0"/>
        <w:spacing w:after="6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решение вступает в силу после его официального опу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6F90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ликования.</w:t>
      </w:r>
    </w:p>
    <w:tbl>
      <w:tblPr>
        <w:tblW w:w="9533" w:type="dxa"/>
        <w:tblInd w:w="108" w:type="dxa"/>
        <w:tblLook w:val="0000" w:firstRow="0" w:lastRow="0" w:firstColumn="0" w:lastColumn="0" w:noHBand="0" w:noVBand="0"/>
      </w:tblPr>
      <w:tblGrid>
        <w:gridCol w:w="4411"/>
        <w:gridCol w:w="427"/>
        <w:gridCol w:w="4695"/>
      </w:tblGrid>
      <w:tr w:rsidR="003765D2" w:rsidRPr="0094210D" w:rsidTr="00C80BF1">
        <w:trPr>
          <w:trHeight w:val="1086"/>
        </w:trPr>
        <w:tc>
          <w:tcPr>
            <w:tcW w:w="4411" w:type="dxa"/>
            <w:shd w:val="clear" w:color="auto" w:fill="auto"/>
          </w:tcPr>
          <w:p w:rsidR="003765D2" w:rsidRPr="0094210D" w:rsidRDefault="003765D2" w:rsidP="00BC3EDD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21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Председатель </w:t>
            </w:r>
            <w:r w:rsidR="00497916" w:rsidRPr="0094210D">
              <w:rPr>
                <w:rFonts w:ascii="Times New Roman" w:eastAsia="MS Mincho" w:hAnsi="Times New Roman" w:cs="Times New Roman"/>
                <w:sz w:val="28"/>
                <w:szCs w:val="28"/>
              </w:rPr>
              <w:t>Даровской</w:t>
            </w:r>
            <w:r w:rsidRPr="009421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BC3EDD" w:rsidRPr="0094210D">
              <w:rPr>
                <w:rFonts w:ascii="Times New Roman" w:eastAsia="MS Mincho" w:hAnsi="Times New Roman" w:cs="Times New Roman"/>
                <w:sz w:val="28"/>
                <w:szCs w:val="28"/>
              </w:rPr>
              <w:br/>
            </w:r>
            <w:r w:rsidR="00497916" w:rsidRPr="0094210D">
              <w:rPr>
                <w:rFonts w:ascii="Times New Roman" w:eastAsia="MS Mincho" w:hAnsi="Times New Roman" w:cs="Times New Roman"/>
                <w:sz w:val="28"/>
                <w:szCs w:val="28"/>
              </w:rPr>
              <w:t>городской</w:t>
            </w:r>
            <w:r w:rsidRPr="009421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Думы</w:t>
            </w:r>
          </w:p>
          <w:p w:rsidR="003765D2" w:rsidRPr="0094210D" w:rsidRDefault="003765D2" w:rsidP="00497916">
            <w:pPr>
              <w:spacing w:after="36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97916"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="00497916" w:rsidRPr="0094210D"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27" w:type="dxa"/>
            <w:shd w:val="clear" w:color="auto" w:fill="auto"/>
          </w:tcPr>
          <w:p w:rsidR="003765D2" w:rsidRPr="0094210D" w:rsidRDefault="003765D2" w:rsidP="0037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95" w:type="dxa"/>
            <w:shd w:val="clear" w:color="auto" w:fill="auto"/>
          </w:tcPr>
          <w:p w:rsidR="003765D2" w:rsidRPr="0094210D" w:rsidRDefault="003765D2" w:rsidP="0037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97916" w:rsidRPr="0094210D">
              <w:rPr>
                <w:rFonts w:ascii="Times New Roman" w:hAnsi="Times New Roman" w:cs="Times New Roman"/>
                <w:sz w:val="28"/>
                <w:szCs w:val="28"/>
              </w:rPr>
              <w:t>Даровского</w:t>
            </w:r>
            <w:r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5D2" w:rsidRPr="0094210D" w:rsidRDefault="00497916" w:rsidP="0037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0D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3765D2"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765D2" w:rsidRPr="0094210D" w:rsidRDefault="003765D2" w:rsidP="00497916">
            <w:pPr>
              <w:tabs>
                <w:tab w:val="left" w:pos="4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31E99"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916"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916" w:rsidRPr="0094210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497916" w:rsidRPr="0094210D"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E5" w:rsidRDefault="00DA76E5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E4" w:rsidRDefault="0090359D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60E4" w:rsidRPr="007A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7A60E4" w:rsidRDefault="007A60E4" w:rsidP="007A6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79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ДАРОВСКАЯ ГОРОДСКАЯ </w:t>
      </w:r>
      <w:r w:rsidRP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</w:t>
      </w:r>
    </w:p>
    <w:p w:rsidR="005D2479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ДАРОВСКОГО ГОРОДСКОГО ПОСЕЛЕНИЯ</w:t>
      </w:r>
    </w:p>
    <w:p w:rsidR="005D2479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ДАРОВСКОГО РАЙОНА </w:t>
      </w:r>
      <w:r w:rsidRP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5D2479" w:rsidRPr="00416F90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5D2479" w:rsidRPr="00416F90" w:rsidRDefault="005D2479" w:rsidP="005D2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479" w:rsidRPr="00416F90" w:rsidRDefault="005D2479" w:rsidP="005D2479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0"/>
        <w:gridCol w:w="3038"/>
        <w:gridCol w:w="3127"/>
        <w:gridCol w:w="1625"/>
      </w:tblGrid>
      <w:tr w:rsidR="005D2479" w:rsidRPr="00416F90" w:rsidTr="00BD7796"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79" w:rsidRPr="00AC1461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479" w:rsidRPr="00416F90" w:rsidTr="00BD7796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gridSpan w:val="2"/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Даровской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2479" w:rsidRDefault="005D2479" w:rsidP="005D2479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выражении согласия населения Даровского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Даровского района Кировской области на объединение Даровского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с </w:t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Верховонданским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Вонданским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 </w:t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Кобрским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сельским поселением,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Лузянским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 </w:t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Пиксурским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 входящими в состав Даровского муниципального района Кировской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области, образование Даровского муниципального округа Кировской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и внесение предложения об упразднении  административно-территориальной единицы Даровское городское поселение Даровского района Кировской области</w:t>
      </w:r>
      <w:proofErr w:type="gramEnd"/>
    </w:p>
    <w:p w:rsidR="00850C4C" w:rsidRPr="00285A0E" w:rsidRDefault="00850C4C" w:rsidP="00850C4C">
      <w:pPr>
        <w:widowControl w:val="0"/>
        <w:autoSpaceDE w:val="0"/>
        <w:autoSpaceDN w:val="0"/>
        <w:adjustRightInd w:val="0"/>
        <w:spacing w:before="48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 2003 № 131-ФЗ «Об общих принципах организации местного сам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</w:t>
      </w:r>
      <w:r w:rsidR="0016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статьями 12 и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13 Закона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02.12.2005 №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387-ЗО «Об административно-территориальном устройстве Кировской области», с учетом результатов публичных слушаний по проекту решения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Даровской городской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Даровского района Кировской области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выражении согласия нас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gram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 поселения Даровского района Кировской обл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 объединение Даровского городского поселения с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Верховонданским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Вонданским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Лузянским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Пиксурским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входящими в состав Даровского муниципального района Киров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образо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Даровского муниципального округа Кировской области и внесение предложения об упразднении  административно-территориальной единицы Даровское городское поселение Даровского района Кировской обл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2479"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A80E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C3EDD"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года,  руководствуясь</w:t>
      </w:r>
      <w:proofErr w:type="gramEnd"/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</w:t>
      </w:r>
      <w:bookmarkStart w:id="0" w:name="_GoBack"/>
      <w:bookmarkEnd w:id="0"/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городское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</w:t>
      </w:r>
      <w:r w:rsidR="007A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ровская городская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850C4C" w:rsidRDefault="00850C4C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согласие населения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r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объединение</w:t>
      </w:r>
      <w:r w:rsidRPr="0092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Даровского городского поселения с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Верховонданским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Вонданским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Лузянским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Пиксурским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входящими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5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образование</w:t>
      </w:r>
      <w:r w:rsidRPr="00DA5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Кировской области.</w:t>
      </w:r>
    </w:p>
    <w:p w:rsidR="00850C4C" w:rsidRPr="00285A0E" w:rsidRDefault="00850C4C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Правительство Кировской области 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упразднении административно-территориальной единицы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 г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административным центром в </w:t>
      </w:r>
      <w:proofErr w:type="spellStart"/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Даровской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C4C" w:rsidRDefault="00850C4C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Обратиться с ходатайством в Правительство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в порядке законодательной инициативы на рассмотрение Закон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дательного </w:t>
      </w:r>
      <w:proofErr w:type="gramStart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проекта Закона Кировской области</w:t>
      </w:r>
      <w:proofErr w:type="gramEnd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преобразовании муниципальных образований и изменении администрати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но-территориального устройства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Даровском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Кировской области.</w:t>
      </w:r>
    </w:p>
    <w:p w:rsidR="00E61342" w:rsidRPr="00285A0E" w:rsidRDefault="00E61342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 w:rsidR="007A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C26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Информационном бюллетене,  районной газете «Слава</w:t>
      </w:r>
      <w:r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труду Даровской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информационном сайте о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</w:t>
      </w:r>
      <w:r w:rsidR="00EE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EE6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EE6829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ровского городского поселения </w:t>
      </w:r>
      <w:hyperlink r:id="rId10" w:history="1">
        <w:r w:rsidR="00EE6829" w:rsidRPr="00497916">
          <w:rPr>
            <w:rStyle w:val="a3"/>
            <w:rFonts w:ascii="Times New Roman" w:hAnsi="Times New Roman" w:cs="Times New Roman"/>
            <w:sz w:val="28"/>
            <w:szCs w:val="28"/>
          </w:rPr>
          <w:t>https://admdaro-gp.gosuslugi.ru/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_________ 2024 года.</w:t>
      </w:r>
    </w:p>
    <w:p w:rsidR="0090359D" w:rsidRDefault="0090359D" w:rsidP="00BC3EDD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9D" w:rsidRDefault="0090359D" w:rsidP="00BC3EDD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9D" w:rsidRDefault="0090359D" w:rsidP="00BC3EDD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4C" w:rsidRPr="00285A0E" w:rsidRDefault="00E61342" w:rsidP="0090359D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0C4C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его 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286"/>
        <w:gridCol w:w="139"/>
        <w:gridCol w:w="2835"/>
        <w:gridCol w:w="1843"/>
      </w:tblGrid>
      <w:tr w:rsidR="00EE6829" w:rsidRPr="003765D2" w:rsidTr="00BD7796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E6829" w:rsidRDefault="00EE6829" w:rsidP="00BD7796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Даровской</w:t>
            </w:r>
            <w:r w:rsidRPr="003765D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br/>
              <w:t>городской</w:t>
            </w:r>
            <w:r w:rsidRPr="003765D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Думы</w:t>
            </w:r>
          </w:p>
          <w:p w:rsidR="00EE6829" w:rsidRPr="003765D2" w:rsidRDefault="00EE6829" w:rsidP="00BD7796">
            <w:pPr>
              <w:spacing w:after="36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829" w:rsidRPr="003765D2" w:rsidRDefault="00EE6829" w:rsidP="00B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829" w:rsidRDefault="00EE6829" w:rsidP="00B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Даровского </w:t>
            </w:r>
          </w:p>
          <w:p w:rsidR="00EE6829" w:rsidRPr="003765D2" w:rsidRDefault="00EE6829" w:rsidP="00B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EE6829" w:rsidRPr="003765D2" w:rsidRDefault="00EE6829" w:rsidP="00BD7796">
            <w:pPr>
              <w:tabs>
                <w:tab w:val="left" w:pos="4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  <w:tr w:rsidR="00EE6829" w:rsidRPr="003765D2" w:rsidTr="00BD7796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EE6829" w:rsidRPr="003765D2" w:rsidRDefault="00EE6829" w:rsidP="00BD7796">
            <w:pPr>
              <w:widowControl w:val="0"/>
              <w:spacing w:before="360" w:after="480" w:line="240" w:lineRule="auto"/>
              <w:ind w:left="-108"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E6829" w:rsidRPr="003765D2" w:rsidRDefault="00EE6829" w:rsidP="00BD7796">
            <w:pPr>
              <w:widowControl w:val="0"/>
              <w:spacing w:after="0" w:line="240" w:lineRule="auto"/>
              <w:ind w:left="-108" w:right="-3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29" w:rsidRPr="003765D2" w:rsidTr="00BD7796">
        <w:tblPrEx>
          <w:tblLook w:val="01E0" w:firstRow="1" w:lastRow="1" w:firstColumn="1" w:lastColumn="1" w:noHBand="0" w:noVBand="0"/>
        </w:tblPrEx>
        <w:tc>
          <w:tcPr>
            <w:tcW w:w="4681" w:type="dxa"/>
            <w:gridSpan w:val="2"/>
            <w:shd w:val="clear" w:color="auto" w:fill="auto"/>
            <w:hideMark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Даровского</w:t>
            </w: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  <w:tr w:rsidR="00EE6829" w:rsidRPr="003765D2" w:rsidTr="00BD7796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4"/>
            <w:shd w:val="clear" w:color="auto" w:fill="auto"/>
            <w:hideMark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before="360" w:after="360" w:line="240" w:lineRule="auto"/>
              <w:ind w:left="-108"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shd w:val="clear" w:color="auto" w:fill="auto"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29" w:rsidRPr="003765D2" w:rsidTr="00BD7796">
        <w:tblPrEx>
          <w:tblLook w:val="01E0" w:firstRow="1" w:lastRow="1" w:firstColumn="1" w:lastColumn="1" w:noHBand="0" w:noVBand="0"/>
        </w:tblPrEx>
        <w:tc>
          <w:tcPr>
            <w:tcW w:w="4681" w:type="dxa"/>
            <w:gridSpan w:val="2"/>
            <w:shd w:val="clear" w:color="auto" w:fill="auto"/>
            <w:hideMark/>
          </w:tcPr>
          <w:p w:rsidR="00EE6829" w:rsidRPr="003765D2" w:rsidRDefault="00EE6829" w:rsidP="00BD7796">
            <w:pPr>
              <w:widowControl w:val="0"/>
              <w:tabs>
                <w:tab w:val="left" w:pos="4570"/>
              </w:tabs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Даровского</w:t>
            </w: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</w:t>
            </w: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9" w:rsidRPr="003765D2" w:rsidRDefault="00EE6829" w:rsidP="00BD7796">
            <w:pPr>
              <w:widowControl w:val="0"/>
              <w:tabs>
                <w:tab w:val="left" w:pos="723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Несветаев</w:t>
            </w:r>
            <w:proofErr w:type="spellEnd"/>
          </w:p>
        </w:tc>
      </w:tr>
      <w:tr w:rsidR="00EE6829" w:rsidRPr="003765D2" w:rsidTr="00BD7796">
        <w:tblPrEx>
          <w:tblLook w:val="01E0" w:firstRow="1" w:lastRow="1" w:firstColumn="1" w:lastColumn="1" w:noHBand="0" w:noVBand="0"/>
        </w:tblPrEx>
        <w:tc>
          <w:tcPr>
            <w:tcW w:w="9498" w:type="dxa"/>
            <w:gridSpan w:val="5"/>
            <w:shd w:val="clear" w:color="auto" w:fill="auto"/>
            <w:hideMark/>
          </w:tcPr>
          <w:p w:rsidR="00EE6829" w:rsidRPr="003765D2" w:rsidRDefault="00EE6829" w:rsidP="00EE6829">
            <w:pPr>
              <w:widowControl w:val="0"/>
              <w:tabs>
                <w:tab w:val="left" w:pos="7230"/>
              </w:tabs>
              <w:spacing w:before="720" w:after="0" w:line="240" w:lineRule="auto"/>
              <w:ind w:left="-108"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 xml:space="preserve">Разослать: администрация Даровского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Даровского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7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829" w:rsidRPr="003765D2" w:rsidTr="00BD7796">
        <w:tblPrEx>
          <w:tblLook w:val="01E0" w:firstRow="1" w:lastRow="1" w:firstColumn="1" w:lastColumn="1" w:noHBand="0" w:noVBand="0"/>
        </w:tblPrEx>
        <w:tc>
          <w:tcPr>
            <w:tcW w:w="9498" w:type="dxa"/>
            <w:gridSpan w:val="5"/>
            <w:shd w:val="clear" w:color="auto" w:fill="auto"/>
            <w:hideMark/>
          </w:tcPr>
          <w:p w:rsidR="00EE6829" w:rsidRPr="003765D2" w:rsidRDefault="00EE6829" w:rsidP="00EE6829">
            <w:pPr>
              <w:widowControl w:val="0"/>
              <w:spacing w:before="720" w:after="0" w:line="240" w:lineRule="auto"/>
              <w:ind w:left="-108" w:righ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59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опубликованию в </w:t>
            </w:r>
            <w:r w:rsidRPr="0021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Информационном бюллетене, районной газете «Слава труду Даровской» и размещению на официальном информационном сайте органов местного самоуправления Даровского городского поселения </w:t>
            </w:r>
            <w:hyperlink r:id="rId11" w:history="1">
              <w:r w:rsidRPr="00216E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https://admdaro-gp.gosuslugi.ru/</w:t>
              </w:r>
            </w:hyperlink>
            <w:r w:rsidRPr="00216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6829" w:rsidRDefault="00EE6829" w:rsidP="00EE6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29" w:rsidRDefault="00EE6829" w:rsidP="00EE6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29" w:rsidRDefault="00EE6829" w:rsidP="00EE6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29" w:rsidRDefault="00EE6829" w:rsidP="00EE6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4C" w:rsidRDefault="00850C4C" w:rsidP="0085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C4C" w:rsidSect="009A4A56">
      <w:headerReference w:type="default" r:id="rId12"/>
      <w:pgSz w:w="11906" w:h="16838" w:code="9"/>
      <w:pgMar w:top="1418" w:right="680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ED" w:rsidRDefault="008175ED" w:rsidP="009A4A56">
      <w:pPr>
        <w:spacing w:after="0" w:line="240" w:lineRule="auto"/>
      </w:pPr>
      <w:r>
        <w:separator/>
      </w:r>
    </w:p>
  </w:endnote>
  <w:endnote w:type="continuationSeparator" w:id="0">
    <w:p w:rsidR="008175ED" w:rsidRDefault="008175ED" w:rsidP="009A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ED" w:rsidRDefault="008175ED" w:rsidP="009A4A56">
      <w:pPr>
        <w:spacing w:after="0" w:line="240" w:lineRule="auto"/>
      </w:pPr>
      <w:r>
        <w:separator/>
      </w:r>
    </w:p>
  </w:footnote>
  <w:footnote w:type="continuationSeparator" w:id="0">
    <w:p w:rsidR="008175ED" w:rsidRDefault="008175ED" w:rsidP="009A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36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60E4" w:rsidRPr="007A60E4" w:rsidRDefault="007A60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60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0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60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E2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A60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60E4" w:rsidRDefault="007A60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0"/>
    <w:rsid w:val="00042798"/>
    <w:rsid w:val="000430AB"/>
    <w:rsid w:val="00095BAF"/>
    <w:rsid w:val="000A6132"/>
    <w:rsid w:val="00132F10"/>
    <w:rsid w:val="00166FEF"/>
    <w:rsid w:val="00210BD6"/>
    <w:rsid w:val="00216E59"/>
    <w:rsid w:val="002728A2"/>
    <w:rsid w:val="00274CB0"/>
    <w:rsid w:val="002E7A93"/>
    <w:rsid w:val="00304D6D"/>
    <w:rsid w:val="003765D2"/>
    <w:rsid w:val="00397F73"/>
    <w:rsid w:val="003A285C"/>
    <w:rsid w:val="00405580"/>
    <w:rsid w:val="00406CEB"/>
    <w:rsid w:val="00416F90"/>
    <w:rsid w:val="0049185A"/>
    <w:rsid w:val="00497916"/>
    <w:rsid w:val="004E1002"/>
    <w:rsid w:val="00584F6C"/>
    <w:rsid w:val="00596A0A"/>
    <w:rsid w:val="005D2479"/>
    <w:rsid w:val="00666423"/>
    <w:rsid w:val="006B3A1C"/>
    <w:rsid w:val="006C3F10"/>
    <w:rsid w:val="006E35BA"/>
    <w:rsid w:val="00712FBF"/>
    <w:rsid w:val="0074042D"/>
    <w:rsid w:val="00757B8E"/>
    <w:rsid w:val="007724C9"/>
    <w:rsid w:val="007A3B95"/>
    <w:rsid w:val="007A60E4"/>
    <w:rsid w:val="008175ED"/>
    <w:rsid w:val="00850C4C"/>
    <w:rsid w:val="00867CF7"/>
    <w:rsid w:val="008C26C1"/>
    <w:rsid w:val="0090359D"/>
    <w:rsid w:val="00911F7D"/>
    <w:rsid w:val="00912B57"/>
    <w:rsid w:val="0094210D"/>
    <w:rsid w:val="009A4A56"/>
    <w:rsid w:val="009A62B0"/>
    <w:rsid w:val="009D2A18"/>
    <w:rsid w:val="009F1AE4"/>
    <w:rsid w:val="00A80E29"/>
    <w:rsid w:val="00AB5378"/>
    <w:rsid w:val="00AC1461"/>
    <w:rsid w:val="00B30850"/>
    <w:rsid w:val="00B3452C"/>
    <w:rsid w:val="00B4543B"/>
    <w:rsid w:val="00B601A1"/>
    <w:rsid w:val="00B71BDD"/>
    <w:rsid w:val="00BB2271"/>
    <w:rsid w:val="00BC3EDD"/>
    <w:rsid w:val="00BF060B"/>
    <w:rsid w:val="00C1104D"/>
    <w:rsid w:val="00C116D8"/>
    <w:rsid w:val="00C25124"/>
    <w:rsid w:val="00C70791"/>
    <w:rsid w:val="00C80BF1"/>
    <w:rsid w:val="00C87933"/>
    <w:rsid w:val="00CA0236"/>
    <w:rsid w:val="00CB067E"/>
    <w:rsid w:val="00CC7246"/>
    <w:rsid w:val="00CC7495"/>
    <w:rsid w:val="00CD3162"/>
    <w:rsid w:val="00CD3443"/>
    <w:rsid w:val="00DA76E5"/>
    <w:rsid w:val="00E31E99"/>
    <w:rsid w:val="00E61342"/>
    <w:rsid w:val="00EB628C"/>
    <w:rsid w:val="00EE6829"/>
    <w:rsid w:val="00F073E0"/>
    <w:rsid w:val="00F46C67"/>
    <w:rsid w:val="00F83371"/>
    <w:rsid w:val="00FB3404"/>
    <w:rsid w:val="00FD1037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A56"/>
  </w:style>
  <w:style w:type="paragraph" w:styleId="a6">
    <w:name w:val="footer"/>
    <w:basedOn w:val="a"/>
    <w:link w:val="a7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A56"/>
  </w:style>
  <w:style w:type="paragraph" w:styleId="a8">
    <w:name w:val="Balloon Text"/>
    <w:basedOn w:val="a"/>
    <w:link w:val="a9"/>
    <w:uiPriority w:val="99"/>
    <w:semiHidden/>
    <w:unhideWhenUsed/>
    <w:rsid w:val="00C1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A56"/>
  </w:style>
  <w:style w:type="paragraph" w:styleId="a6">
    <w:name w:val="footer"/>
    <w:basedOn w:val="a"/>
    <w:link w:val="a7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A56"/>
  </w:style>
  <w:style w:type="paragraph" w:styleId="a8">
    <w:name w:val="Balloon Text"/>
    <w:basedOn w:val="a"/>
    <w:link w:val="a9"/>
    <w:uiPriority w:val="99"/>
    <w:semiHidden/>
    <w:unhideWhenUsed/>
    <w:rsid w:val="00C1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daro-gp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adm-daradm@mail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mdaro-gp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mdaro-gp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daro-gp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19</cp:revision>
  <cp:lastPrinted>2024-07-12T10:56:00Z</cp:lastPrinted>
  <dcterms:created xsi:type="dcterms:W3CDTF">2024-07-22T08:20:00Z</dcterms:created>
  <dcterms:modified xsi:type="dcterms:W3CDTF">2024-07-24T08:57:00Z</dcterms:modified>
</cp:coreProperties>
</file>